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0E" w:rsidRPr="00400A1B" w:rsidRDefault="00AF770E" w:rsidP="00970231">
      <w:pPr>
        <w:pStyle w:val="Header"/>
        <w:rPr>
          <w:rFonts w:asciiTheme="minorHAnsi" w:hAnsiTheme="minorHAnsi" w:cs="Arial"/>
          <w:szCs w:val="22"/>
        </w:rPr>
      </w:pPr>
    </w:p>
    <w:tbl>
      <w:tblPr>
        <w:tblW w:w="9787"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7E1FF1" w:rsidRPr="00400A1B" w:rsidTr="00C5403F">
        <w:trPr>
          <w:trHeight w:val="1208"/>
          <w:jc w:val="center"/>
        </w:trPr>
        <w:tc>
          <w:tcPr>
            <w:tcW w:w="9787" w:type="dxa"/>
          </w:tcPr>
          <w:p w:rsidR="00C5403F" w:rsidRPr="00400A1B" w:rsidRDefault="00C5403F" w:rsidP="00AF7CFD">
            <w:pPr>
              <w:pStyle w:val="Title"/>
              <w:rPr>
                <w:rFonts w:asciiTheme="minorHAnsi" w:hAnsiTheme="minorHAnsi" w:cs="Arial"/>
                <w:bCs w:val="0"/>
                <w:szCs w:val="22"/>
              </w:rPr>
            </w:pPr>
            <w:r w:rsidRPr="00400A1B">
              <w:rPr>
                <w:rFonts w:asciiTheme="minorHAnsi" w:hAnsiTheme="minorHAnsi" w:cs="Arial"/>
                <w:b w:val="0"/>
                <w:bCs w:val="0"/>
                <w:sz w:val="32"/>
              </w:rPr>
              <w:t>SHARED CARE PRESCRIBING GUIDELINE</w:t>
            </w:r>
            <w:r w:rsidRPr="00400A1B" w:rsidDel="00C5403F">
              <w:rPr>
                <w:rFonts w:asciiTheme="minorHAnsi" w:hAnsiTheme="minorHAnsi" w:cs="Arial"/>
                <w:bCs w:val="0"/>
                <w:szCs w:val="22"/>
              </w:rPr>
              <w:t xml:space="preserve"> </w:t>
            </w:r>
          </w:p>
          <w:p w:rsidR="00D75E97" w:rsidRPr="00400A1B" w:rsidRDefault="00D75E97" w:rsidP="00D75E97">
            <w:pPr>
              <w:pStyle w:val="Title"/>
              <w:rPr>
                <w:rFonts w:asciiTheme="minorHAnsi" w:hAnsiTheme="minorHAnsi" w:cs="Arial"/>
                <w:b w:val="0"/>
                <w:szCs w:val="22"/>
              </w:rPr>
            </w:pPr>
            <w:proofErr w:type="spellStart"/>
            <w:r>
              <w:rPr>
                <w:rFonts w:asciiTheme="minorHAnsi" w:hAnsiTheme="minorHAnsi" w:cs="Arial"/>
                <w:b w:val="0"/>
                <w:sz w:val="28"/>
                <w:szCs w:val="28"/>
              </w:rPr>
              <w:t>Perampanel</w:t>
            </w:r>
            <w:proofErr w:type="spellEnd"/>
            <w:r w:rsidR="00365B80" w:rsidRPr="00400A1B">
              <w:rPr>
                <w:rFonts w:asciiTheme="minorHAnsi" w:hAnsiTheme="minorHAnsi" w:cs="Arial"/>
                <w:b w:val="0"/>
                <w:sz w:val="28"/>
                <w:szCs w:val="28"/>
              </w:rPr>
              <w:t xml:space="preserve"> </w:t>
            </w:r>
            <w:r w:rsidR="00703DC6">
              <w:rPr>
                <w:rFonts w:asciiTheme="minorHAnsi" w:hAnsiTheme="minorHAnsi" w:cs="Arial"/>
                <w:b w:val="0"/>
                <w:sz w:val="28"/>
                <w:szCs w:val="28"/>
              </w:rPr>
              <w:t>(</w:t>
            </w:r>
            <w:proofErr w:type="spellStart"/>
            <w:r w:rsidR="00703DC6">
              <w:rPr>
                <w:rFonts w:asciiTheme="minorHAnsi" w:hAnsiTheme="minorHAnsi" w:cs="Arial"/>
                <w:b w:val="0"/>
                <w:sz w:val="28"/>
                <w:szCs w:val="28"/>
              </w:rPr>
              <w:t>Fycompa</w:t>
            </w:r>
            <w:proofErr w:type="spellEnd"/>
            <w:r w:rsidR="00703DC6">
              <w:rPr>
                <w:rFonts w:asciiTheme="minorHAnsi" w:hAnsiTheme="minorHAnsi" w:cs="Arial"/>
                <w:b w:val="0"/>
                <w:sz w:val="28"/>
                <w:szCs w:val="28"/>
              </w:rPr>
              <w:t xml:space="preserve"> ®) </w:t>
            </w:r>
            <w:r w:rsidR="00365B80" w:rsidRPr="00400A1B">
              <w:rPr>
                <w:rFonts w:asciiTheme="minorHAnsi" w:hAnsiTheme="minorHAnsi" w:cs="Arial"/>
                <w:b w:val="0"/>
                <w:sz w:val="28"/>
                <w:szCs w:val="28"/>
              </w:rPr>
              <w:t>prescribed in adults</w:t>
            </w:r>
            <w:r w:rsidRPr="00D75E97">
              <w:rPr>
                <w:rFonts w:asciiTheme="minorHAnsi" w:hAnsiTheme="minorHAnsi" w:cs="Arial"/>
                <w:b w:val="0"/>
                <w:sz w:val="28"/>
                <w:szCs w:val="28"/>
              </w:rPr>
              <w:t xml:space="preserve"> for adjunctive treatment of partial onset seizures with or without secondary generalised seizures.</w:t>
            </w:r>
          </w:p>
          <w:p w:rsidR="00AF770E" w:rsidRPr="00400A1B" w:rsidRDefault="00365B80" w:rsidP="00365B80">
            <w:pPr>
              <w:pStyle w:val="Title"/>
              <w:rPr>
                <w:rFonts w:asciiTheme="minorHAnsi" w:hAnsiTheme="minorHAnsi" w:cs="Arial"/>
                <w:b w:val="0"/>
                <w:szCs w:val="22"/>
              </w:rPr>
            </w:pPr>
            <w:r w:rsidRPr="00400A1B">
              <w:rPr>
                <w:rFonts w:asciiTheme="minorHAnsi" w:hAnsiTheme="minorHAnsi" w:cs="Arial"/>
                <w:b w:val="0"/>
                <w:szCs w:val="22"/>
              </w:rPr>
              <w:t xml:space="preserve"> </w:t>
            </w:r>
          </w:p>
        </w:tc>
      </w:tr>
    </w:tbl>
    <w:p w:rsidR="00365B80" w:rsidRPr="00400A1B" w:rsidRDefault="00365B80" w:rsidP="00AA6D31">
      <w:pPr>
        <w:ind w:left="-426"/>
        <w:rPr>
          <w:rFonts w:asciiTheme="minorHAnsi" w:hAnsiTheme="minorHAnsi"/>
          <w:szCs w:val="22"/>
        </w:rPr>
      </w:pPr>
    </w:p>
    <w:p w:rsidR="006078FD" w:rsidRPr="00400A1B" w:rsidRDefault="005F51E6" w:rsidP="006078FD">
      <w:pPr>
        <w:ind w:left="-426"/>
        <w:jc w:val="center"/>
        <w:rPr>
          <w:rFonts w:asciiTheme="minorHAnsi" w:hAnsiTheme="minorHAnsi"/>
          <w:szCs w:val="22"/>
        </w:rPr>
      </w:pPr>
      <w:r w:rsidRPr="00400A1B">
        <w:rPr>
          <w:rFonts w:asciiTheme="minorHAnsi" w:hAnsiTheme="minorHAnsi"/>
          <w:b/>
          <w:szCs w:val="22"/>
        </w:rPr>
        <w:t xml:space="preserve">Prescribing Clinical Network </w:t>
      </w:r>
      <w:r w:rsidR="00AA6D31" w:rsidRPr="00400A1B">
        <w:rPr>
          <w:rFonts w:asciiTheme="minorHAnsi" w:hAnsiTheme="minorHAnsi"/>
          <w:b/>
          <w:szCs w:val="22"/>
        </w:rPr>
        <w:t>classification:</w:t>
      </w:r>
      <w:r w:rsidR="00AA6D31" w:rsidRPr="00400A1B">
        <w:rPr>
          <w:rFonts w:asciiTheme="minorHAnsi" w:hAnsiTheme="minorHAnsi"/>
          <w:szCs w:val="22"/>
        </w:rPr>
        <w:t xml:space="preserve"> </w:t>
      </w:r>
      <w:r w:rsidR="00AA6D31" w:rsidRPr="00400A1B">
        <w:rPr>
          <w:rFonts w:asciiTheme="minorHAnsi" w:hAnsiTheme="minorHAnsi" w:cstheme="minorHAnsi"/>
          <w:b/>
          <w:color w:val="FF9900"/>
          <w:szCs w:val="22"/>
        </w:rPr>
        <w:t>Amber</w:t>
      </w:r>
      <w:r w:rsidR="00B072AF" w:rsidRPr="00400A1B">
        <w:rPr>
          <w:rFonts w:asciiTheme="minorHAnsi" w:hAnsiTheme="minorHAnsi"/>
          <w:b/>
          <w:color w:val="FF9900"/>
          <w:szCs w:val="22"/>
        </w:rPr>
        <w:t xml:space="preserve"> </w:t>
      </w:r>
      <w:r w:rsidR="00400A1B" w:rsidRPr="00400A1B">
        <w:rPr>
          <w:rFonts w:asciiTheme="minorHAnsi" w:hAnsiTheme="minorHAnsi" w:cstheme="minorHAnsi"/>
          <w:b/>
          <w:color w:val="FF9900"/>
          <w:szCs w:val="22"/>
        </w:rPr>
        <w:t>in adults</w:t>
      </w:r>
    </w:p>
    <w:p w:rsidR="000F70D3" w:rsidRPr="00400A1B" w:rsidRDefault="000F70D3">
      <w:pPr>
        <w:pStyle w:val="Title"/>
        <w:jc w:val="left"/>
        <w:rPr>
          <w:rFonts w:asciiTheme="minorHAnsi" w:hAnsiTheme="minorHAnsi" w:cs="Arial"/>
          <w:b w:val="0"/>
          <w:szCs w:val="22"/>
        </w:rPr>
      </w:pPr>
    </w:p>
    <w:p w:rsidR="00AF770E" w:rsidRPr="00400A1B" w:rsidRDefault="00AF770E">
      <w:pPr>
        <w:pStyle w:val="Title"/>
        <w:rPr>
          <w:rFonts w:asciiTheme="minorHAnsi" w:hAnsiTheme="minorHAnsi" w:cs="Arial"/>
          <w:b w:val="0"/>
          <w:bCs w:val="0"/>
          <w:szCs w:val="22"/>
          <w:lang w:val="en-US"/>
        </w:rPr>
      </w:pPr>
      <w:proofErr w:type="gramStart"/>
      <w:r w:rsidRPr="00400A1B">
        <w:rPr>
          <w:rFonts w:asciiTheme="minorHAnsi" w:hAnsiTheme="minorHAnsi" w:cs="Arial"/>
          <w:b w:val="0"/>
          <w:bCs w:val="0"/>
          <w:szCs w:val="22"/>
          <w:lang w:val="en-US"/>
        </w:rPr>
        <w:t>N.B.</w:t>
      </w:r>
      <w:proofErr w:type="gramEnd"/>
      <w:r w:rsidRPr="00400A1B">
        <w:rPr>
          <w:rFonts w:asciiTheme="minorHAnsi" w:hAnsiTheme="minorHAnsi" w:cs="Arial"/>
          <w:b w:val="0"/>
          <w:bCs w:val="0"/>
          <w:szCs w:val="22"/>
          <w:lang w:val="en-US"/>
        </w:rPr>
        <w:t xml:space="preserve"> The </w:t>
      </w:r>
      <w:r w:rsidRPr="00400A1B">
        <w:rPr>
          <w:rFonts w:asciiTheme="minorHAnsi" w:hAnsiTheme="minorHAnsi" w:cs="Arial"/>
          <w:b w:val="0"/>
          <w:bCs w:val="0"/>
          <w:szCs w:val="22"/>
          <w:u w:val="single"/>
          <w:lang w:val="en-US"/>
        </w:rPr>
        <w:t>eligibility</w:t>
      </w:r>
      <w:r w:rsidRPr="00400A1B">
        <w:rPr>
          <w:rFonts w:asciiTheme="minorHAnsi" w:hAnsiTheme="minorHAnsi" w:cs="Arial"/>
          <w:b w:val="0"/>
          <w:bCs w:val="0"/>
          <w:szCs w:val="22"/>
          <w:lang w:val="en-US"/>
        </w:rPr>
        <w:t xml:space="preserve"> criteria included here apply to new patients commencing treatment under this guideline &amp; not to existing patients whose treatment was initiated under the previous version. However, monitoring and discontinuation criteria apply to all patients.</w:t>
      </w:r>
    </w:p>
    <w:p w:rsidR="00AA6D31" w:rsidRPr="00400A1B" w:rsidRDefault="00AA6D31">
      <w:pPr>
        <w:pStyle w:val="Title"/>
        <w:rPr>
          <w:rFonts w:asciiTheme="minorHAnsi" w:hAnsiTheme="minorHAnsi" w:cs="Arial"/>
          <w:b w:val="0"/>
          <w:bCs w:val="0"/>
          <w:szCs w:val="22"/>
        </w:rPr>
      </w:pPr>
    </w:p>
    <w:tbl>
      <w:tblPr>
        <w:tblW w:w="9829"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9"/>
      </w:tblGrid>
      <w:tr w:rsidR="007E1FF1" w:rsidRPr="00400A1B" w:rsidTr="00365B80">
        <w:trPr>
          <w:jc w:val="center"/>
        </w:trPr>
        <w:tc>
          <w:tcPr>
            <w:tcW w:w="9829" w:type="dxa"/>
            <w:tcBorders>
              <w:bottom w:val="single" w:sz="4" w:space="0" w:color="auto"/>
            </w:tcBorders>
          </w:tcPr>
          <w:p w:rsidR="00AF770E" w:rsidRPr="00400A1B" w:rsidRDefault="00AF770E">
            <w:pPr>
              <w:pStyle w:val="Subtitle"/>
              <w:rPr>
                <w:rFonts w:asciiTheme="minorHAnsi" w:hAnsiTheme="minorHAnsi" w:cs="Arial"/>
                <w:szCs w:val="22"/>
              </w:rPr>
            </w:pPr>
            <w:r w:rsidRPr="00400A1B">
              <w:rPr>
                <w:rFonts w:asciiTheme="minorHAnsi" w:hAnsiTheme="minorHAnsi" w:cs="Arial"/>
                <w:szCs w:val="22"/>
              </w:rPr>
              <w:t>NOTES to the GP</w:t>
            </w:r>
          </w:p>
          <w:p w:rsidR="00AF770E" w:rsidRPr="00400A1B" w:rsidRDefault="00AA6D31" w:rsidP="00AA6D31">
            <w:pPr>
              <w:pStyle w:val="Title"/>
              <w:ind w:left="-19" w:firstLine="19"/>
              <w:jc w:val="both"/>
              <w:rPr>
                <w:rFonts w:asciiTheme="minorHAnsi" w:hAnsiTheme="minorHAnsi" w:cs="Arial"/>
                <w:b w:val="0"/>
                <w:szCs w:val="22"/>
              </w:rPr>
            </w:pPr>
            <w:r w:rsidRPr="00400A1B">
              <w:rPr>
                <w:rFonts w:asciiTheme="minorHAnsi" w:hAnsiTheme="minorHAnsi" w:cstheme="minorHAnsi"/>
                <w:bCs w:val="0"/>
                <w:color w:val="FF9900"/>
                <w:szCs w:val="22"/>
                <w:lang w:val="en-AU"/>
              </w:rPr>
              <w:t>Amber drugs:</w:t>
            </w:r>
            <w:r w:rsidRPr="00400A1B">
              <w:rPr>
                <w:rFonts w:asciiTheme="minorHAnsi" w:hAnsiTheme="minorHAnsi"/>
                <w:b w:val="0"/>
                <w:szCs w:val="22"/>
              </w:rPr>
              <w:t xml:space="preserve"> Prescribing to be initiated by a hospital specialist (or if appropriate by a GP with specialist interest) but with the potential to transfer to primary care.  </w:t>
            </w:r>
            <w:r w:rsidR="00AF770E" w:rsidRPr="00400A1B">
              <w:rPr>
                <w:rFonts w:asciiTheme="minorHAnsi" w:hAnsiTheme="minorHAnsi" w:cs="Arial"/>
                <w:b w:val="0"/>
                <w:szCs w:val="22"/>
              </w:rPr>
              <w:t xml:space="preserve">The expectation is that these guidelines should provide sufficient information to enable GPs to be confident to take clinical and legal responsibility for prescribing these drugs. </w:t>
            </w:r>
          </w:p>
          <w:p w:rsidR="00AF770E" w:rsidRPr="00400A1B" w:rsidRDefault="00AF770E">
            <w:pPr>
              <w:jc w:val="both"/>
              <w:rPr>
                <w:rFonts w:asciiTheme="minorHAnsi" w:hAnsiTheme="minorHAnsi" w:cs="Arial"/>
                <w:szCs w:val="22"/>
              </w:rPr>
            </w:pPr>
          </w:p>
          <w:p w:rsidR="00AF770E" w:rsidRPr="00400A1B" w:rsidRDefault="00AF770E">
            <w:pPr>
              <w:pStyle w:val="BodyText3"/>
              <w:jc w:val="both"/>
              <w:rPr>
                <w:rFonts w:asciiTheme="minorHAnsi" w:hAnsiTheme="minorHAnsi" w:cs="Arial"/>
                <w:sz w:val="22"/>
                <w:szCs w:val="22"/>
                <w:lang w:val="en-AU"/>
              </w:rPr>
            </w:pPr>
            <w:r w:rsidRPr="00400A1B">
              <w:rPr>
                <w:rFonts w:asciiTheme="minorHAnsi" w:hAnsiTheme="minorHAnsi" w:cs="Arial"/>
                <w:sz w:val="22"/>
                <w:szCs w:val="22"/>
                <w:lang w:val="en-AU"/>
              </w:rPr>
              <w:t xml:space="preserve">The questions below will help you confirm this:  </w:t>
            </w:r>
          </w:p>
          <w:p w:rsidR="00AF770E" w:rsidRPr="00400A1B" w:rsidRDefault="00AF770E">
            <w:pPr>
              <w:numPr>
                <w:ilvl w:val="0"/>
                <w:numId w:val="6"/>
              </w:numPr>
              <w:jc w:val="both"/>
              <w:rPr>
                <w:rFonts w:asciiTheme="minorHAnsi" w:hAnsiTheme="minorHAnsi" w:cs="Arial"/>
                <w:szCs w:val="22"/>
              </w:rPr>
            </w:pPr>
            <w:r w:rsidRPr="00400A1B">
              <w:rPr>
                <w:rFonts w:asciiTheme="minorHAnsi" w:hAnsiTheme="minorHAnsi" w:cs="Arial"/>
                <w:szCs w:val="22"/>
              </w:rPr>
              <w:t>Is the patient’s condition pre</w:t>
            </w:r>
            <w:r w:rsidR="00AA6D31" w:rsidRPr="00400A1B">
              <w:rPr>
                <w:rFonts w:asciiTheme="minorHAnsi" w:hAnsiTheme="minorHAnsi" w:cs="Arial"/>
                <w:szCs w:val="22"/>
              </w:rPr>
              <w:t xml:space="preserve">dictable? </w:t>
            </w:r>
          </w:p>
          <w:p w:rsidR="00AF770E" w:rsidRPr="00400A1B" w:rsidRDefault="00AF770E">
            <w:pPr>
              <w:numPr>
                <w:ilvl w:val="0"/>
                <w:numId w:val="6"/>
              </w:numPr>
              <w:jc w:val="both"/>
              <w:rPr>
                <w:rFonts w:asciiTheme="minorHAnsi" w:hAnsiTheme="minorHAnsi" w:cs="Arial"/>
                <w:szCs w:val="22"/>
              </w:rPr>
            </w:pPr>
            <w:r w:rsidRPr="00400A1B">
              <w:rPr>
                <w:rFonts w:asciiTheme="minorHAnsi" w:hAnsiTheme="minorHAnsi" w:cs="Arial"/>
                <w:szCs w:val="22"/>
              </w:rPr>
              <w:t xml:space="preserve">Do you have the relevant knowledge, skills and access to equipment to allow you to monitor treatment as indicated in this shared care prescribing guideline?  </w:t>
            </w:r>
          </w:p>
          <w:p w:rsidR="00AF770E" w:rsidRPr="00400A1B" w:rsidRDefault="00AF770E">
            <w:pPr>
              <w:numPr>
                <w:ilvl w:val="0"/>
                <w:numId w:val="6"/>
              </w:numPr>
              <w:jc w:val="both"/>
              <w:rPr>
                <w:rFonts w:asciiTheme="minorHAnsi" w:hAnsiTheme="minorHAnsi" w:cs="Arial"/>
                <w:szCs w:val="22"/>
              </w:rPr>
            </w:pPr>
            <w:r w:rsidRPr="00400A1B">
              <w:rPr>
                <w:rFonts w:asciiTheme="minorHAnsi" w:hAnsiTheme="minorHAnsi" w:cs="Arial"/>
                <w:szCs w:val="22"/>
              </w:rPr>
              <w:t>Have you been provided with relevant clinical details including monitoring data?</w:t>
            </w:r>
          </w:p>
          <w:p w:rsidR="00AF770E" w:rsidRPr="00400A1B" w:rsidRDefault="00AF770E">
            <w:pPr>
              <w:jc w:val="both"/>
              <w:rPr>
                <w:rFonts w:asciiTheme="minorHAnsi" w:hAnsiTheme="minorHAnsi" w:cs="Arial"/>
                <w:szCs w:val="22"/>
              </w:rPr>
            </w:pPr>
          </w:p>
          <w:p w:rsidR="00AF770E" w:rsidRPr="00400A1B" w:rsidRDefault="00AF770E">
            <w:pPr>
              <w:pStyle w:val="BodyText3"/>
              <w:jc w:val="both"/>
              <w:rPr>
                <w:rFonts w:asciiTheme="minorHAnsi" w:hAnsiTheme="minorHAnsi" w:cs="Arial"/>
                <w:sz w:val="22"/>
                <w:szCs w:val="22"/>
                <w:lang w:val="en-AU"/>
              </w:rPr>
            </w:pPr>
            <w:r w:rsidRPr="00400A1B">
              <w:rPr>
                <w:rFonts w:asciiTheme="minorHAnsi" w:hAnsiTheme="minorHAnsi" w:cs="Arial"/>
                <w:sz w:val="22"/>
                <w:szCs w:val="22"/>
                <w:lang w:val="en-AU"/>
              </w:rPr>
              <w:t>If you can answer YES to all these questions (after reading this shared care guideline), then it is appropriate for you to accept prescribing responsibility.</w:t>
            </w:r>
            <w:r w:rsidR="00C86E44" w:rsidRPr="00400A1B">
              <w:rPr>
                <w:rFonts w:asciiTheme="minorHAnsi" w:hAnsiTheme="minorHAnsi" w:cs="Arial"/>
                <w:sz w:val="22"/>
                <w:szCs w:val="22"/>
                <w:lang w:val="en-AU"/>
              </w:rPr>
              <w:t xml:space="preserve">  </w:t>
            </w:r>
            <w:r w:rsidR="00476AF8">
              <w:rPr>
                <w:rFonts w:asciiTheme="minorHAnsi" w:hAnsiTheme="minorHAnsi" w:cs="Arial"/>
                <w:sz w:val="22"/>
                <w:szCs w:val="22"/>
                <w:lang w:val="en-AU"/>
              </w:rPr>
              <w:t>Sign and return a copy of page 5</w:t>
            </w:r>
            <w:r w:rsidR="00C86E44" w:rsidRPr="00400A1B">
              <w:rPr>
                <w:rFonts w:asciiTheme="minorHAnsi" w:hAnsiTheme="minorHAnsi" w:cs="Arial"/>
                <w:sz w:val="22"/>
                <w:szCs w:val="22"/>
                <w:lang w:val="en-AU"/>
              </w:rPr>
              <w:t xml:space="preserve"> to the requesting consultant at the Acute Trust.  </w:t>
            </w:r>
            <w:r w:rsidR="008015B0" w:rsidRPr="00400A1B">
              <w:rPr>
                <w:rFonts w:asciiTheme="minorHAnsi" w:hAnsiTheme="minorHAnsi" w:cs="Arial"/>
                <w:sz w:val="22"/>
                <w:szCs w:val="22"/>
                <w:lang w:val="en-AU"/>
              </w:rPr>
              <w:t xml:space="preserve">Until the requesting consultant at the Acute Trust has </w:t>
            </w:r>
            <w:r w:rsidR="00BB1358" w:rsidRPr="00400A1B">
              <w:rPr>
                <w:rFonts w:asciiTheme="minorHAnsi" w:hAnsiTheme="minorHAnsi" w:cs="Arial"/>
                <w:sz w:val="22"/>
                <w:szCs w:val="22"/>
                <w:lang w:val="en-AU"/>
              </w:rPr>
              <w:t xml:space="preserve">received a signed copy of page </w:t>
            </w:r>
            <w:r w:rsidR="00476AF8">
              <w:rPr>
                <w:rFonts w:asciiTheme="minorHAnsi" w:hAnsiTheme="minorHAnsi" w:cs="Arial"/>
                <w:sz w:val="22"/>
                <w:szCs w:val="22"/>
                <w:lang w:val="en-AU"/>
              </w:rPr>
              <w:t>5</w:t>
            </w:r>
            <w:r w:rsidR="008015B0" w:rsidRPr="00400A1B">
              <w:rPr>
                <w:rFonts w:asciiTheme="minorHAnsi" w:hAnsiTheme="minorHAnsi" w:cs="Arial"/>
                <w:sz w:val="22"/>
                <w:szCs w:val="22"/>
                <w:lang w:val="en-AU"/>
              </w:rPr>
              <w:t xml:space="preserve"> indicating that shared care has been agreed all care (including prescribing) remains with the consultant at the Acute Trust.  </w:t>
            </w:r>
          </w:p>
          <w:p w:rsidR="00AF770E" w:rsidRPr="00400A1B" w:rsidRDefault="00AF770E">
            <w:pPr>
              <w:jc w:val="both"/>
              <w:rPr>
                <w:rFonts w:asciiTheme="minorHAnsi" w:hAnsiTheme="minorHAnsi" w:cs="Arial"/>
                <w:szCs w:val="22"/>
              </w:rPr>
            </w:pPr>
          </w:p>
          <w:p w:rsidR="002869FA" w:rsidRPr="00400A1B" w:rsidRDefault="00AF770E">
            <w:pPr>
              <w:pStyle w:val="BodyText3"/>
              <w:jc w:val="both"/>
              <w:rPr>
                <w:rFonts w:asciiTheme="minorHAnsi" w:hAnsiTheme="minorHAnsi" w:cs="Arial"/>
                <w:sz w:val="22"/>
                <w:szCs w:val="22"/>
                <w:lang w:val="en-AU"/>
              </w:rPr>
            </w:pPr>
            <w:r w:rsidRPr="00400A1B">
              <w:rPr>
                <w:rFonts w:asciiTheme="minorHAnsi" w:hAnsiTheme="minorHAnsi" w:cs="Arial"/>
                <w:sz w:val="22"/>
                <w:szCs w:val="22"/>
                <w:lang w:val="en-AU"/>
              </w:rPr>
              <w:t>If the answer is NO to any of these questions, you should not accept prescribing responsibility.  You should write to the consultant outlining your reasons for NOT prescribing.</w:t>
            </w:r>
            <w:r w:rsidR="009D1A62" w:rsidRPr="00400A1B">
              <w:rPr>
                <w:rFonts w:asciiTheme="minorHAnsi" w:hAnsiTheme="minorHAnsi" w:cs="Arial"/>
                <w:sz w:val="22"/>
                <w:szCs w:val="22"/>
                <w:lang w:val="en-AU"/>
              </w:rPr>
              <w:t xml:space="preserve">  </w:t>
            </w:r>
            <w:r w:rsidRPr="00400A1B">
              <w:rPr>
                <w:rFonts w:asciiTheme="minorHAnsi" w:hAnsiTheme="minorHAnsi" w:cs="Arial"/>
                <w:sz w:val="22"/>
                <w:szCs w:val="22"/>
                <w:lang w:val="en-AU"/>
              </w:rPr>
              <w:t xml:space="preserve">If you do not have the confidence to prescribe, we suggest you discuss this with your local Trust/specialist service, </w:t>
            </w:r>
            <w:r w:rsidR="003C7E3B" w:rsidRPr="00400A1B">
              <w:rPr>
                <w:rFonts w:asciiTheme="minorHAnsi" w:hAnsiTheme="minorHAnsi" w:cs="Arial"/>
                <w:sz w:val="22"/>
                <w:szCs w:val="22"/>
                <w:lang w:val="en-AU"/>
              </w:rPr>
              <w:t>which</w:t>
            </w:r>
            <w:r w:rsidRPr="00400A1B">
              <w:rPr>
                <w:rFonts w:asciiTheme="minorHAnsi" w:hAnsiTheme="minorHAnsi" w:cs="Arial"/>
                <w:sz w:val="22"/>
                <w:szCs w:val="22"/>
                <w:lang w:val="en-AU"/>
              </w:rPr>
              <w:t xml:space="preserve"> will be willing to provide training and support. If you still lack the confidence to accept clinical responsibility, you still have the right to decline. Your </w:t>
            </w:r>
            <w:r w:rsidR="00C5403F" w:rsidRPr="00400A1B">
              <w:rPr>
                <w:rFonts w:asciiTheme="minorHAnsi" w:hAnsiTheme="minorHAnsi" w:cs="Arial"/>
                <w:sz w:val="22"/>
                <w:szCs w:val="22"/>
                <w:lang w:val="en-AU"/>
              </w:rPr>
              <w:t xml:space="preserve">CCG </w:t>
            </w:r>
            <w:r w:rsidRPr="00400A1B">
              <w:rPr>
                <w:rFonts w:asciiTheme="minorHAnsi" w:hAnsiTheme="minorHAnsi" w:cs="Arial"/>
                <w:sz w:val="22"/>
                <w:szCs w:val="22"/>
                <w:lang w:val="en-AU"/>
              </w:rPr>
              <w:t>pharmacist will assist you in making decisions about shared care.</w:t>
            </w:r>
          </w:p>
          <w:p w:rsidR="002869FA" w:rsidRPr="00400A1B" w:rsidRDefault="002869FA">
            <w:pPr>
              <w:pStyle w:val="BodyText3"/>
              <w:jc w:val="both"/>
              <w:rPr>
                <w:rFonts w:asciiTheme="minorHAnsi" w:hAnsiTheme="minorHAnsi" w:cs="Arial"/>
                <w:sz w:val="22"/>
                <w:szCs w:val="22"/>
                <w:lang w:val="en-AU"/>
              </w:rPr>
            </w:pPr>
          </w:p>
          <w:p w:rsidR="002869FA" w:rsidRPr="00400A1B" w:rsidRDefault="002869FA">
            <w:pPr>
              <w:pStyle w:val="BodyText3"/>
              <w:jc w:val="both"/>
              <w:rPr>
                <w:rFonts w:asciiTheme="minorHAnsi" w:hAnsiTheme="minorHAnsi" w:cs="Arial"/>
                <w:sz w:val="22"/>
                <w:szCs w:val="22"/>
                <w:lang w:val="en-AU"/>
              </w:rPr>
            </w:pPr>
            <w:r w:rsidRPr="00400A1B">
              <w:rPr>
                <w:rFonts w:asciiTheme="minorHAnsi" w:hAnsiTheme="minorHAnsi" w:cs="Arial"/>
                <w:sz w:val="22"/>
                <w:szCs w:val="22"/>
                <w:lang w:val="en-AU"/>
              </w:rPr>
              <w:t xml:space="preserve">Prescribing unlicensed medicines or medicines outside the recommendations of their marketing authorisation alters (and probably increases) the prescriber’s professional responsibility and potential liability.  The prescriber should be able to justify and feel competent in using such medicines. </w:t>
            </w:r>
          </w:p>
          <w:p w:rsidR="002869FA" w:rsidRPr="00400A1B" w:rsidRDefault="002869FA">
            <w:pPr>
              <w:pStyle w:val="BodyText3"/>
              <w:jc w:val="both"/>
              <w:rPr>
                <w:rFonts w:asciiTheme="minorHAnsi" w:hAnsiTheme="minorHAnsi" w:cs="Arial"/>
                <w:sz w:val="22"/>
                <w:szCs w:val="22"/>
                <w:lang w:val="en-AU"/>
              </w:rPr>
            </w:pPr>
          </w:p>
          <w:p w:rsidR="000F70D3" w:rsidRPr="00400A1B" w:rsidRDefault="00AF770E" w:rsidP="007E1FF1">
            <w:pPr>
              <w:jc w:val="center"/>
              <w:rPr>
                <w:rFonts w:asciiTheme="minorHAnsi" w:hAnsiTheme="minorHAnsi" w:cs="Arial"/>
                <w:b/>
                <w:szCs w:val="22"/>
              </w:rPr>
            </w:pPr>
            <w:r w:rsidRPr="00400A1B">
              <w:rPr>
                <w:rFonts w:asciiTheme="minorHAnsi" w:hAnsiTheme="minorHAnsi" w:cs="Arial"/>
                <w:b/>
                <w:bCs/>
                <w:szCs w:val="22"/>
              </w:rPr>
              <w:t>The patient’s best interests are always paramount</w:t>
            </w:r>
          </w:p>
        </w:tc>
      </w:tr>
    </w:tbl>
    <w:p w:rsidR="007E0717" w:rsidRPr="00400A1B" w:rsidRDefault="007E0717" w:rsidP="00D03A87">
      <w:pPr>
        <w:tabs>
          <w:tab w:val="left" w:pos="1100"/>
          <w:tab w:val="left" w:pos="2366"/>
        </w:tabs>
        <w:jc w:val="both"/>
        <w:rPr>
          <w:rFonts w:asciiTheme="minorHAnsi" w:hAnsiTheme="minorHAnsi" w:cs="Arial"/>
          <w:b/>
          <w:bCs/>
          <w:szCs w:val="22"/>
        </w:rPr>
      </w:pPr>
    </w:p>
    <w:p w:rsidR="00EF5D80" w:rsidRPr="00400A1B" w:rsidRDefault="00EF5D80" w:rsidP="00EF5D80">
      <w:pPr>
        <w:pStyle w:val="Subtitle"/>
        <w:jc w:val="both"/>
        <w:rPr>
          <w:rFonts w:asciiTheme="minorHAnsi" w:hAnsiTheme="minorHAnsi" w:cs="Arial"/>
          <w:b w:val="0"/>
          <w:szCs w:val="22"/>
        </w:rPr>
      </w:pPr>
    </w:p>
    <w:p w:rsidR="00EF5D80" w:rsidRDefault="00EF5D80" w:rsidP="00EF5D80">
      <w:pPr>
        <w:tabs>
          <w:tab w:val="left" w:pos="1100"/>
          <w:tab w:val="left" w:pos="2366"/>
        </w:tabs>
        <w:jc w:val="both"/>
        <w:rPr>
          <w:rFonts w:asciiTheme="minorHAnsi" w:hAnsiTheme="minorHAnsi" w:cs="Arial"/>
          <w:szCs w:val="22"/>
        </w:rPr>
      </w:pPr>
      <w:r w:rsidRPr="00400A1B">
        <w:rPr>
          <w:rFonts w:asciiTheme="minorHAnsi" w:hAnsiTheme="minorHAnsi" w:cs="Arial"/>
          <w:szCs w:val="22"/>
        </w:rPr>
        <w:lastRenderedPageBreak/>
        <w:t xml:space="preserve">The GP has the right to refuse to agree to </w:t>
      </w:r>
      <w:r w:rsidR="003C7E3B" w:rsidRPr="00400A1B">
        <w:rPr>
          <w:rFonts w:asciiTheme="minorHAnsi" w:hAnsiTheme="minorHAnsi" w:cs="Arial"/>
          <w:szCs w:val="22"/>
        </w:rPr>
        <w:t>share</w:t>
      </w:r>
      <w:r w:rsidR="003C7E3B">
        <w:rPr>
          <w:rFonts w:asciiTheme="minorHAnsi" w:hAnsiTheme="minorHAnsi" w:cs="Arial"/>
          <w:szCs w:val="22"/>
        </w:rPr>
        <w:t>d</w:t>
      </w:r>
      <w:r w:rsidRPr="00400A1B">
        <w:rPr>
          <w:rFonts w:asciiTheme="minorHAnsi" w:hAnsiTheme="minorHAnsi" w:cs="Arial"/>
          <w:szCs w:val="22"/>
        </w:rPr>
        <w:t xml:space="preserve"> care, in such an event the total clinical responsibility will remain with the consultant</w:t>
      </w:r>
      <w:r>
        <w:rPr>
          <w:rFonts w:asciiTheme="minorHAnsi" w:hAnsiTheme="minorHAnsi" w:cs="Arial"/>
          <w:szCs w:val="22"/>
        </w:rPr>
        <w:t>.</w:t>
      </w:r>
    </w:p>
    <w:p w:rsidR="00EF5D80" w:rsidRDefault="00EF5D80" w:rsidP="00EF5D80">
      <w:pPr>
        <w:tabs>
          <w:tab w:val="left" w:pos="1100"/>
          <w:tab w:val="left" w:pos="2366"/>
        </w:tabs>
        <w:jc w:val="both"/>
        <w:rPr>
          <w:rFonts w:asciiTheme="minorHAnsi" w:hAnsiTheme="minorHAnsi" w:cs="Arial"/>
          <w:szCs w:val="22"/>
        </w:rPr>
      </w:pPr>
    </w:p>
    <w:p w:rsidR="00EF5D80" w:rsidRPr="00EF5D80" w:rsidRDefault="00EF5D80" w:rsidP="00EF5D80">
      <w:pPr>
        <w:tabs>
          <w:tab w:val="left" w:pos="1100"/>
          <w:tab w:val="left" w:pos="2366"/>
        </w:tabs>
        <w:jc w:val="both"/>
        <w:rPr>
          <w:rFonts w:asciiTheme="minorHAnsi" w:hAnsiTheme="minorHAnsi" w:cs="Arial"/>
          <w:b/>
          <w:szCs w:val="22"/>
        </w:rPr>
      </w:pPr>
      <w:r w:rsidRPr="00EF5D80">
        <w:rPr>
          <w:rFonts w:asciiTheme="minorHAnsi" w:hAnsiTheme="minorHAnsi" w:cs="Arial"/>
          <w:b/>
          <w:szCs w:val="22"/>
        </w:rPr>
        <w:t>Information</w:t>
      </w:r>
      <w:r>
        <w:rPr>
          <w:rFonts w:asciiTheme="minorHAnsi" w:hAnsiTheme="minorHAnsi" w:cs="Arial"/>
          <w:b/>
          <w:szCs w:val="22"/>
        </w:rPr>
        <w:t>:</w:t>
      </w:r>
    </w:p>
    <w:p w:rsidR="00E25EFF" w:rsidRPr="00EF5D80" w:rsidRDefault="00D03A87" w:rsidP="00EF5D80">
      <w:pPr>
        <w:tabs>
          <w:tab w:val="left" w:pos="1100"/>
          <w:tab w:val="left" w:pos="2366"/>
        </w:tabs>
        <w:jc w:val="both"/>
        <w:rPr>
          <w:rFonts w:asciiTheme="minorHAnsi" w:hAnsiTheme="minorHAnsi" w:cs="Arial"/>
          <w:szCs w:val="22"/>
        </w:rPr>
      </w:pPr>
      <w:r w:rsidRPr="00400A1B">
        <w:rPr>
          <w:rFonts w:asciiTheme="minorHAnsi" w:hAnsiTheme="minorHAnsi" w:cs="Arial"/>
          <w:bCs/>
          <w:szCs w:val="22"/>
        </w:rPr>
        <w:t xml:space="preserve">This information sheet does not replace the </w:t>
      </w:r>
      <w:hyperlink r:id="rId9" w:history="1">
        <w:r w:rsidRPr="00400A1B">
          <w:rPr>
            <w:rStyle w:val="Hyperlink"/>
            <w:rFonts w:asciiTheme="minorHAnsi" w:hAnsiTheme="minorHAnsi" w:cs="Arial"/>
            <w:bCs/>
            <w:szCs w:val="22"/>
          </w:rPr>
          <w:t>SPC</w:t>
        </w:r>
      </w:hyperlink>
      <w:r w:rsidRPr="00400A1B">
        <w:rPr>
          <w:rFonts w:asciiTheme="minorHAnsi" w:hAnsiTheme="minorHAnsi" w:cs="Arial"/>
          <w:bCs/>
          <w:szCs w:val="22"/>
        </w:rPr>
        <w:t xml:space="preserve">, which should be read in conjunction with this guidance.  Prescribers should also refer to the appropriate paragraph in the current edition of the </w:t>
      </w:r>
      <w:hyperlink r:id="rId10" w:history="1">
        <w:r w:rsidRPr="00400A1B">
          <w:rPr>
            <w:rStyle w:val="Hyperlink"/>
            <w:rFonts w:asciiTheme="minorHAnsi" w:hAnsiTheme="minorHAnsi" w:cs="Arial"/>
            <w:bCs/>
            <w:szCs w:val="22"/>
          </w:rPr>
          <w:t>BNF</w:t>
        </w:r>
      </w:hyperlink>
      <w:r w:rsidRPr="00400A1B">
        <w:rPr>
          <w:rFonts w:asciiTheme="minorHAnsi" w:hAnsiTheme="minorHAnsi" w:cs="Arial"/>
          <w:bCs/>
          <w:szCs w:val="22"/>
        </w:rPr>
        <w:t>.</w:t>
      </w:r>
      <w:r w:rsidR="007E1FF1" w:rsidRPr="00400A1B">
        <w:rPr>
          <w:rFonts w:asciiTheme="minorHAnsi" w:hAnsiTheme="minorHAnsi" w:cs="Arial"/>
          <w:bCs/>
          <w:szCs w:val="22"/>
        </w:rPr>
        <w:t xml:space="preserve"> </w:t>
      </w:r>
      <w:r w:rsidR="00494233" w:rsidRPr="00400A1B">
        <w:rPr>
          <w:rFonts w:asciiTheme="minorHAnsi" w:hAnsiTheme="minorHAnsi" w:cs="Arial"/>
          <w:b/>
          <w:bCs/>
          <w:szCs w:val="22"/>
        </w:rPr>
        <w:t xml:space="preserve">Link to the relevant </w:t>
      </w:r>
      <w:hyperlink r:id="rId11" w:history="1">
        <w:r w:rsidR="00494233" w:rsidRPr="00400A1B">
          <w:rPr>
            <w:rStyle w:val="Hyperlink"/>
            <w:rFonts w:asciiTheme="minorHAnsi" w:hAnsiTheme="minorHAnsi" w:cs="Arial"/>
            <w:bCs/>
            <w:szCs w:val="22"/>
          </w:rPr>
          <w:t>SPC website</w:t>
        </w:r>
      </w:hyperlink>
      <w:r w:rsidR="00494233" w:rsidRPr="00400A1B">
        <w:rPr>
          <w:rFonts w:asciiTheme="minorHAnsi" w:hAnsiTheme="minorHAnsi" w:cs="Arial"/>
          <w:b/>
          <w:bCs/>
          <w:szCs w:val="22"/>
        </w:rPr>
        <w:t>:</w:t>
      </w:r>
      <w:r w:rsidR="00494233" w:rsidRPr="00400A1B">
        <w:rPr>
          <w:rFonts w:asciiTheme="minorHAnsi" w:hAnsiTheme="minorHAnsi" w:cs="Arial"/>
          <w:bCs/>
          <w:szCs w:val="22"/>
        </w:rPr>
        <w:t xml:space="preserve">   </w:t>
      </w:r>
      <w:hyperlink r:id="rId12" w:history="1">
        <w:r w:rsidR="00400A1B" w:rsidRPr="00B30BE8">
          <w:rPr>
            <w:rStyle w:val="Hyperlink"/>
            <w:rFonts w:asciiTheme="minorHAnsi" w:hAnsiTheme="minorHAnsi" w:cs="Arial"/>
            <w:bCs/>
            <w:szCs w:val="22"/>
          </w:rPr>
          <w:t>www.medicines.org.uk/emc/medicine/22376</w:t>
        </w:r>
      </w:hyperlink>
    </w:p>
    <w:p w:rsidR="00E25EFF" w:rsidRPr="00400A1B" w:rsidRDefault="00E25EFF" w:rsidP="00680765">
      <w:pPr>
        <w:tabs>
          <w:tab w:val="left" w:pos="1100"/>
          <w:tab w:val="left" w:pos="2366"/>
        </w:tabs>
        <w:jc w:val="both"/>
        <w:rPr>
          <w:rFonts w:asciiTheme="minorHAnsi" w:hAnsiTheme="minorHAnsi" w:cs="Arial"/>
          <w:bCs/>
          <w:szCs w:val="22"/>
        </w:rPr>
      </w:pPr>
    </w:p>
    <w:p w:rsidR="00E25EFF" w:rsidRPr="00400A1B" w:rsidRDefault="00E25EFF" w:rsidP="00400A1B">
      <w:pPr>
        <w:tabs>
          <w:tab w:val="left" w:pos="0"/>
          <w:tab w:val="left" w:pos="2366"/>
        </w:tabs>
        <w:rPr>
          <w:rFonts w:asciiTheme="minorHAnsi" w:hAnsiTheme="minorHAnsi" w:cs="Arial"/>
          <w:bCs/>
          <w:szCs w:val="22"/>
        </w:rPr>
      </w:pPr>
      <w:r w:rsidRPr="00400A1B">
        <w:rPr>
          <w:rFonts w:asciiTheme="minorHAnsi" w:hAnsiTheme="minorHAnsi"/>
          <w:snapToGrid w:val="0"/>
          <w:szCs w:val="22"/>
        </w:rPr>
        <w:t xml:space="preserve">Report patient safety </w:t>
      </w:r>
      <w:r w:rsidR="00A77BA1" w:rsidRPr="00400A1B">
        <w:rPr>
          <w:rFonts w:asciiTheme="minorHAnsi" w:hAnsiTheme="minorHAnsi"/>
          <w:snapToGrid w:val="0"/>
          <w:szCs w:val="22"/>
        </w:rPr>
        <w:t>incidents via</w:t>
      </w:r>
      <w:r w:rsidRPr="00400A1B">
        <w:rPr>
          <w:rFonts w:asciiTheme="minorHAnsi" w:hAnsiTheme="minorHAnsi"/>
          <w:snapToGrid w:val="0"/>
          <w:szCs w:val="22"/>
        </w:rPr>
        <w:t xml:space="preserve"> the National Reporting System: </w:t>
      </w:r>
      <w:hyperlink r:id="rId13" w:history="1">
        <w:r w:rsidR="00400A1B" w:rsidRPr="00B30BE8">
          <w:rPr>
            <w:rStyle w:val="Hyperlink"/>
            <w:rFonts w:asciiTheme="minorHAnsi" w:hAnsiTheme="minorHAnsi"/>
            <w:snapToGrid w:val="0"/>
            <w:szCs w:val="22"/>
          </w:rPr>
          <w:t>www.nrls.npsa.nhs.uk/home</w:t>
        </w:r>
      </w:hyperlink>
      <w:r w:rsidRPr="00400A1B">
        <w:rPr>
          <w:rFonts w:asciiTheme="minorHAnsi" w:hAnsiTheme="minorHAnsi"/>
          <w:snapToGrid w:val="0"/>
          <w:szCs w:val="22"/>
        </w:rPr>
        <w:t xml:space="preserve"> </w:t>
      </w:r>
    </w:p>
    <w:p w:rsidR="00C35CD3" w:rsidRPr="00400A1B" w:rsidRDefault="00E25EFF" w:rsidP="00E25EFF">
      <w:pPr>
        <w:tabs>
          <w:tab w:val="left" w:pos="1100"/>
          <w:tab w:val="left" w:pos="2366"/>
        </w:tabs>
        <w:jc w:val="both"/>
        <w:rPr>
          <w:rFonts w:asciiTheme="minorHAnsi" w:hAnsiTheme="minorHAnsi" w:cs="Arial"/>
          <w:bCs/>
          <w:szCs w:val="22"/>
        </w:rPr>
      </w:pPr>
      <w:r w:rsidRPr="00400A1B">
        <w:rPr>
          <w:rFonts w:asciiTheme="minorHAnsi" w:hAnsiTheme="minorHAnsi"/>
          <w:snapToGrid w:val="0"/>
          <w:szCs w:val="22"/>
        </w:rPr>
        <w:t xml:space="preserve">Report adverse events to the MHRA via: </w:t>
      </w:r>
      <w:hyperlink r:id="rId14" w:history="1">
        <w:r w:rsidR="00400A1B" w:rsidRPr="00B30BE8">
          <w:rPr>
            <w:rStyle w:val="Hyperlink"/>
            <w:rFonts w:asciiTheme="minorHAnsi" w:hAnsiTheme="minorHAnsi"/>
            <w:snapToGrid w:val="0"/>
            <w:szCs w:val="22"/>
          </w:rPr>
          <w:t>www.yellowcard.mhra.gov.uk</w:t>
        </w:r>
      </w:hyperlink>
      <w:r w:rsidRPr="00400A1B">
        <w:rPr>
          <w:rFonts w:asciiTheme="minorHAnsi" w:hAnsiTheme="minorHAnsi"/>
          <w:snapToGrid w:val="0"/>
          <w:szCs w:val="22"/>
        </w:rPr>
        <w:t xml:space="preserve"> </w:t>
      </w:r>
    </w:p>
    <w:p w:rsidR="003724DC" w:rsidRPr="00400A1B" w:rsidRDefault="003724DC">
      <w:pPr>
        <w:pStyle w:val="RomanNumerials"/>
        <w:ind w:left="0"/>
        <w:rPr>
          <w:rFonts w:asciiTheme="minorHAnsi" w:hAnsiTheme="minorHAnsi" w:cs="Arial"/>
          <w:bCs/>
          <w:szCs w:val="22"/>
        </w:rPr>
      </w:pPr>
    </w:p>
    <w:p w:rsidR="00803E43" w:rsidRDefault="003724DC" w:rsidP="00D75E97">
      <w:pPr>
        <w:pStyle w:val="RomanNumerials"/>
        <w:ind w:left="0"/>
        <w:rPr>
          <w:rFonts w:asciiTheme="minorHAnsi" w:hAnsiTheme="minorHAnsi" w:cs="Arial"/>
          <w:bCs/>
          <w:szCs w:val="22"/>
        </w:rPr>
      </w:pPr>
      <w:r w:rsidRPr="00400A1B">
        <w:rPr>
          <w:rFonts w:asciiTheme="minorHAnsi" w:hAnsiTheme="minorHAnsi" w:cs="Arial"/>
          <w:b/>
          <w:bCs/>
          <w:szCs w:val="22"/>
        </w:rPr>
        <w:t>Dose</w:t>
      </w:r>
      <w:r w:rsidR="006078FD" w:rsidRPr="00400A1B">
        <w:rPr>
          <w:rFonts w:asciiTheme="minorHAnsi" w:hAnsiTheme="minorHAnsi" w:cs="Arial"/>
          <w:b/>
          <w:bCs/>
          <w:szCs w:val="22"/>
        </w:rPr>
        <w:t>:</w:t>
      </w:r>
      <w:r w:rsidR="006078FD" w:rsidRPr="00400A1B">
        <w:rPr>
          <w:rFonts w:asciiTheme="minorHAnsi" w:hAnsiTheme="minorHAnsi" w:cs="Arial"/>
          <w:bCs/>
          <w:szCs w:val="22"/>
        </w:rPr>
        <w:t xml:space="preserve"> </w:t>
      </w:r>
    </w:p>
    <w:p w:rsidR="00803E43" w:rsidRDefault="00D75E97" w:rsidP="00D75E97">
      <w:pPr>
        <w:pStyle w:val="RomanNumerials"/>
        <w:ind w:left="0"/>
        <w:rPr>
          <w:rFonts w:asciiTheme="minorHAnsi" w:hAnsiTheme="minorHAnsi" w:cs="Arial"/>
          <w:bCs/>
          <w:szCs w:val="22"/>
        </w:rPr>
      </w:pPr>
      <w:r>
        <w:rPr>
          <w:rFonts w:asciiTheme="minorHAnsi" w:hAnsiTheme="minorHAnsi" w:cs="Arial"/>
          <w:bCs/>
          <w:szCs w:val="22"/>
        </w:rPr>
        <w:t>Perampanel</w:t>
      </w:r>
      <w:r w:rsidR="00C73AF6" w:rsidRPr="00400A1B">
        <w:rPr>
          <w:rFonts w:asciiTheme="minorHAnsi" w:hAnsiTheme="minorHAnsi" w:cs="Arial"/>
          <w:bCs/>
          <w:szCs w:val="22"/>
        </w:rPr>
        <w:t xml:space="preserve"> </w:t>
      </w:r>
      <w:r w:rsidR="00703DC6">
        <w:rPr>
          <w:rFonts w:asciiTheme="minorHAnsi" w:hAnsiTheme="minorHAnsi" w:cs="Arial"/>
          <w:bCs/>
          <w:szCs w:val="22"/>
        </w:rPr>
        <w:t xml:space="preserve">should be taken orally at bedtime. It is an adjunctive therapy. </w:t>
      </w:r>
    </w:p>
    <w:p w:rsidR="00703DC6" w:rsidRDefault="00703DC6" w:rsidP="00D75E97">
      <w:pPr>
        <w:pStyle w:val="RomanNumerials"/>
        <w:ind w:left="0"/>
        <w:rPr>
          <w:rFonts w:asciiTheme="minorHAnsi" w:hAnsiTheme="minorHAnsi" w:cs="Arial"/>
          <w:bCs/>
          <w:szCs w:val="22"/>
        </w:rPr>
      </w:pPr>
      <w:r>
        <w:rPr>
          <w:rFonts w:asciiTheme="minorHAnsi" w:hAnsiTheme="minorHAnsi" w:cs="Arial"/>
          <w:bCs/>
          <w:szCs w:val="22"/>
        </w:rPr>
        <w:t>Starting dose is at 2mg. Dose may</w:t>
      </w:r>
      <w:r w:rsidR="00EF5D80">
        <w:rPr>
          <w:rFonts w:asciiTheme="minorHAnsi" w:hAnsiTheme="minorHAnsi" w:cs="Arial"/>
          <w:bCs/>
          <w:szCs w:val="22"/>
        </w:rPr>
        <w:t xml:space="preserve"> </w:t>
      </w:r>
      <w:r>
        <w:rPr>
          <w:rFonts w:asciiTheme="minorHAnsi" w:hAnsiTheme="minorHAnsi" w:cs="Arial"/>
          <w:bCs/>
          <w:szCs w:val="22"/>
        </w:rPr>
        <w:t>be increased dependent on clinical response and tolerability. Increases take place in 2mg steps; and duration of increment varies depending on other medication:</w:t>
      </w:r>
    </w:p>
    <w:p w:rsidR="00803E43" w:rsidRDefault="00803E43" w:rsidP="00703DC6">
      <w:pPr>
        <w:pStyle w:val="RomanNumerials"/>
        <w:numPr>
          <w:ilvl w:val="0"/>
          <w:numId w:val="42"/>
        </w:numPr>
        <w:rPr>
          <w:rFonts w:asciiTheme="minorHAnsi" w:hAnsiTheme="minorHAnsi" w:cs="Arial"/>
          <w:bCs/>
          <w:szCs w:val="22"/>
        </w:rPr>
      </w:pPr>
      <w:r w:rsidRPr="00803E43">
        <w:rPr>
          <w:rFonts w:asciiTheme="minorHAnsi" w:hAnsiTheme="minorHAnsi" w:cs="Arial"/>
          <w:bCs/>
          <w:szCs w:val="22"/>
        </w:rPr>
        <w:t xml:space="preserve">Increase dose of perampanel </w:t>
      </w:r>
      <w:r>
        <w:rPr>
          <w:rFonts w:asciiTheme="minorHAnsi" w:hAnsiTheme="minorHAnsi" w:cs="Arial"/>
          <w:bCs/>
          <w:szCs w:val="22"/>
        </w:rPr>
        <w:t xml:space="preserve">no shorter than </w:t>
      </w:r>
      <w:r w:rsidRPr="00803E43">
        <w:rPr>
          <w:rFonts w:asciiTheme="minorHAnsi" w:hAnsiTheme="minorHAnsi" w:cs="Arial"/>
          <w:bCs/>
          <w:szCs w:val="22"/>
        </w:rPr>
        <w:t xml:space="preserve">weekly if also taking Drugs (carbamazepine, </w:t>
      </w:r>
      <w:proofErr w:type="spellStart"/>
      <w:r w:rsidRPr="00803E43">
        <w:rPr>
          <w:rFonts w:asciiTheme="minorHAnsi" w:hAnsiTheme="minorHAnsi" w:cs="Arial"/>
          <w:bCs/>
          <w:szCs w:val="22"/>
        </w:rPr>
        <w:t>oxcarbazepine</w:t>
      </w:r>
      <w:proofErr w:type="spellEnd"/>
      <w:r w:rsidRPr="00803E43">
        <w:rPr>
          <w:rFonts w:asciiTheme="minorHAnsi" w:hAnsiTheme="minorHAnsi" w:cs="Arial"/>
          <w:bCs/>
          <w:szCs w:val="22"/>
        </w:rPr>
        <w:t xml:space="preserve">, phenytoin or </w:t>
      </w:r>
      <w:proofErr w:type="spellStart"/>
      <w:r w:rsidRPr="00803E43">
        <w:rPr>
          <w:rFonts w:asciiTheme="minorHAnsi" w:hAnsiTheme="minorHAnsi" w:cs="Arial"/>
          <w:bCs/>
          <w:szCs w:val="22"/>
        </w:rPr>
        <w:t>topiramate</w:t>
      </w:r>
      <w:proofErr w:type="spellEnd"/>
      <w:r w:rsidRPr="00803E43">
        <w:rPr>
          <w:rFonts w:asciiTheme="minorHAnsi" w:hAnsiTheme="minorHAnsi" w:cs="Arial"/>
          <w:bCs/>
          <w:szCs w:val="22"/>
        </w:rPr>
        <w:t>) that shorten the half- life of perampane</w:t>
      </w:r>
      <w:r>
        <w:rPr>
          <w:rFonts w:asciiTheme="minorHAnsi" w:hAnsiTheme="minorHAnsi" w:cs="Arial"/>
          <w:bCs/>
          <w:szCs w:val="22"/>
        </w:rPr>
        <w:t>l.</w:t>
      </w:r>
    </w:p>
    <w:p w:rsidR="00803E43" w:rsidRDefault="00803E43" w:rsidP="00703DC6">
      <w:pPr>
        <w:pStyle w:val="RomanNumerials"/>
        <w:numPr>
          <w:ilvl w:val="0"/>
          <w:numId w:val="42"/>
        </w:numPr>
        <w:rPr>
          <w:rFonts w:asciiTheme="minorHAnsi" w:hAnsiTheme="minorHAnsi" w:cs="Arial"/>
          <w:bCs/>
          <w:szCs w:val="22"/>
        </w:rPr>
      </w:pPr>
      <w:r>
        <w:rPr>
          <w:rFonts w:asciiTheme="minorHAnsi" w:hAnsiTheme="minorHAnsi" w:cs="Arial"/>
          <w:bCs/>
          <w:szCs w:val="22"/>
        </w:rPr>
        <w:t>Increase dose of perampanel no shorter than every two weeks if taking d</w:t>
      </w:r>
      <w:r w:rsidRPr="00803E43">
        <w:rPr>
          <w:rFonts w:asciiTheme="minorHAnsi" w:hAnsiTheme="minorHAnsi" w:cs="Arial"/>
          <w:bCs/>
          <w:szCs w:val="22"/>
        </w:rPr>
        <w:t>rugs (</w:t>
      </w:r>
      <w:proofErr w:type="spellStart"/>
      <w:r w:rsidRPr="00803E43">
        <w:rPr>
          <w:rFonts w:asciiTheme="minorHAnsi" w:hAnsiTheme="minorHAnsi" w:cs="Arial"/>
          <w:bCs/>
          <w:szCs w:val="22"/>
        </w:rPr>
        <w:t>clobazam</w:t>
      </w:r>
      <w:proofErr w:type="spellEnd"/>
      <w:r w:rsidRPr="00803E43">
        <w:rPr>
          <w:rFonts w:asciiTheme="minorHAnsi" w:hAnsiTheme="minorHAnsi" w:cs="Arial"/>
          <w:bCs/>
          <w:szCs w:val="22"/>
        </w:rPr>
        <w:t xml:space="preserve">, clonazepam, lamotrigine, </w:t>
      </w:r>
      <w:proofErr w:type="spellStart"/>
      <w:r w:rsidRPr="00803E43">
        <w:rPr>
          <w:rFonts w:asciiTheme="minorHAnsi" w:hAnsiTheme="minorHAnsi" w:cs="Arial"/>
          <w:bCs/>
          <w:szCs w:val="22"/>
        </w:rPr>
        <w:t>levetiracetam</w:t>
      </w:r>
      <w:proofErr w:type="spellEnd"/>
      <w:r w:rsidRPr="00803E43">
        <w:rPr>
          <w:rFonts w:asciiTheme="minorHAnsi" w:hAnsiTheme="minorHAnsi" w:cs="Arial"/>
          <w:bCs/>
          <w:szCs w:val="22"/>
        </w:rPr>
        <w:t xml:space="preserve">, phenobarbital, </w:t>
      </w:r>
      <w:proofErr w:type="spellStart"/>
      <w:r w:rsidRPr="00803E43">
        <w:rPr>
          <w:rFonts w:asciiTheme="minorHAnsi" w:hAnsiTheme="minorHAnsi" w:cs="Arial"/>
          <w:bCs/>
          <w:szCs w:val="22"/>
        </w:rPr>
        <w:t>valproic</w:t>
      </w:r>
      <w:proofErr w:type="spellEnd"/>
      <w:r w:rsidRPr="00803E43">
        <w:rPr>
          <w:rFonts w:asciiTheme="minorHAnsi" w:hAnsiTheme="minorHAnsi" w:cs="Arial"/>
          <w:bCs/>
          <w:szCs w:val="22"/>
        </w:rPr>
        <w:t xml:space="preserve"> acid and </w:t>
      </w:r>
      <w:proofErr w:type="spellStart"/>
      <w:r w:rsidRPr="00803E43">
        <w:rPr>
          <w:rFonts w:asciiTheme="minorHAnsi" w:hAnsiTheme="minorHAnsi" w:cs="Arial"/>
          <w:bCs/>
          <w:szCs w:val="22"/>
        </w:rPr>
        <w:t>zonisamide</w:t>
      </w:r>
      <w:proofErr w:type="spellEnd"/>
      <w:r w:rsidRPr="00803E43">
        <w:rPr>
          <w:rFonts w:asciiTheme="minorHAnsi" w:hAnsiTheme="minorHAnsi" w:cs="Arial"/>
          <w:bCs/>
          <w:szCs w:val="22"/>
        </w:rPr>
        <w:t>) that do not shorten the half-life of perampanel.</w:t>
      </w:r>
    </w:p>
    <w:p w:rsidR="00803E43" w:rsidRPr="00803E43" w:rsidRDefault="00803E43" w:rsidP="00803E43">
      <w:pPr>
        <w:pStyle w:val="RomanNumerials"/>
        <w:ind w:left="720"/>
        <w:rPr>
          <w:rFonts w:asciiTheme="minorHAnsi" w:hAnsiTheme="minorHAnsi" w:cs="Arial"/>
          <w:bCs/>
          <w:szCs w:val="22"/>
        </w:rPr>
      </w:pPr>
    </w:p>
    <w:p w:rsidR="00D75E97" w:rsidRDefault="00803E43" w:rsidP="00D75E97">
      <w:pPr>
        <w:pStyle w:val="RomanNumerials"/>
        <w:ind w:left="0"/>
        <w:rPr>
          <w:rFonts w:asciiTheme="minorHAnsi" w:hAnsiTheme="minorHAnsi" w:cs="Arial"/>
          <w:bCs/>
          <w:szCs w:val="22"/>
        </w:rPr>
      </w:pPr>
      <w:proofErr w:type="gramStart"/>
      <w:r>
        <w:rPr>
          <w:rFonts w:asciiTheme="minorHAnsi" w:hAnsiTheme="minorHAnsi" w:cs="Arial"/>
          <w:bCs/>
          <w:szCs w:val="22"/>
        </w:rPr>
        <w:t>U</w:t>
      </w:r>
      <w:r w:rsidR="00D75E97" w:rsidRPr="00D75E97">
        <w:rPr>
          <w:rFonts w:asciiTheme="minorHAnsi" w:hAnsiTheme="minorHAnsi" w:cs="Arial"/>
          <w:bCs/>
          <w:szCs w:val="22"/>
        </w:rPr>
        <w:t>sual maintenance 4–8 mg once daily; max</w:t>
      </w:r>
      <w:r w:rsidR="003C7E3B">
        <w:rPr>
          <w:rFonts w:asciiTheme="minorHAnsi" w:hAnsiTheme="minorHAnsi" w:cs="Arial"/>
          <w:bCs/>
          <w:szCs w:val="22"/>
        </w:rPr>
        <w:t>imum of</w:t>
      </w:r>
      <w:r w:rsidR="00D75E97" w:rsidRPr="00D75E97">
        <w:rPr>
          <w:rFonts w:asciiTheme="minorHAnsi" w:hAnsiTheme="minorHAnsi" w:cs="Arial"/>
          <w:bCs/>
          <w:szCs w:val="22"/>
        </w:rPr>
        <w:t xml:space="preserve"> 12 mg once daily</w:t>
      </w:r>
      <w:r w:rsidR="00EF5D80">
        <w:rPr>
          <w:rFonts w:asciiTheme="minorHAnsi" w:hAnsiTheme="minorHAnsi" w:cs="Arial"/>
          <w:bCs/>
          <w:szCs w:val="22"/>
        </w:rPr>
        <w:t>.</w:t>
      </w:r>
      <w:proofErr w:type="gramEnd"/>
    </w:p>
    <w:p w:rsidR="00D75E97" w:rsidRDefault="00D75E97" w:rsidP="00D75E97">
      <w:pPr>
        <w:pStyle w:val="RomanNumerials"/>
        <w:ind w:left="0"/>
        <w:rPr>
          <w:rFonts w:asciiTheme="minorHAnsi" w:hAnsiTheme="minorHAnsi" w:cs="Arial"/>
          <w:bCs/>
          <w:szCs w:val="22"/>
        </w:rPr>
      </w:pPr>
    </w:p>
    <w:p w:rsidR="00C73AF6" w:rsidRPr="00400A1B" w:rsidRDefault="003724DC" w:rsidP="00D75E97">
      <w:pPr>
        <w:pStyle w:val="RomanNumerials"/>
        <w:ind w:left="0"/>
        <w:rPr>
          <w:rFonts w:asciiTheme="minorHAnsi" w:hAnsiTheme="minorHAnsi" w:cs="Arial"/>
          <w:b/>
          <w:bCs/>
          <w:szCs w:val="22"/>
        </w:rPr>
      </w:pPr>
      <w:r w:rsidRPr="00400A1B">
        <w:rPr>
          <w:rFonts w:asciiTheme="minorHAnsi" w:hAnsiTheme="minorHAnsi" w:cs="Arial"/>
          <w:b/>
          <w:bCs/>
          <w:szCs w:val="22"/>
        </w:rPr>
        <w:t>Cautions</w:t>
      </w:r>
      <w:r w:rsidR="00C73AF6" w:rsidRPr="00400A1B">
        <w:rPr>
          <w:rFonts w:asciiTheme="minorHAnsi" w:hAnsiTheme="minorHAnsi" w:cs="Arial"/>
          <w:b/>
          <w:bCs/>
          <w:szCs w:val="22"/>
        </w:rPr>
        <w:t xml:space="preserve">: </w:t>
      </w:r>
    </w:p>
    <w:p w:rsidR="00C73AF6" w:rsidRPr="00400A1B" w:rsidRDefault="00C73AF6" w:rsidP="00C73AF6">
      <w:pPr>
        <w:pStyle w:val="NormalWeb"/>
        <w:numPr>
          <w:ilvl w:val="0"/>
          <w:numId w:val="31"/>
        </w:numPr>
        <w:shd w:val="clear" w:color="auto" w:fill="FFFFFF"/>
        <w:spacing w:before="0" w:beforeAutospacing="0" w:after="0" w:afterAutospacing="0" w:line="234" w:lineRule="atLeast"/>
        <w:rPr>
          <w:rFonts w:asciiTheme="minorHAnsi" w:hAnsiTheme="minorHAnsi" w:cs="Arial"/>
          <w:bCs/>
          <w:sz w:val="22"/>
          <w:szCs w:val="22"/>
        </w:rPr>
      </w:pPr>
      <w:r w:rsidRPr="00400A1B">
        <w:rPr>
          <w:rFonts w:asciiTheme="minorHAnsi" w:hAnsiTheme="minorHAnsi" w:cs="Arial"/>
          <w:b/>
          <w:bCs/>
          <w:sz w:val="22"/>
          <w:szCs w:val="22"/>
        </w:rPr>
        <w:t>Elderly:</w:t>
      </w:r>
      <w:r w:rsidRPr="00400A1B">
        <w:rPr>
          <w:rFonts w:asciiTheme="minorHAnsi" w:hAnsiTheme="minorHAnsi" w:cs="Arial"/>
          <w:bCs/>
          <w:sz w:val="22"/>
          <w:szCs w:val="22"/>
        </w:rPr>
        <w:t xml:space="preserve"> There is limited safety information in the elderly.</w:t>
      </w:r>
      <w:r w:rsidR="00CD0082">
        <w:rPr>
          <w:rFonts w:asciiTheme="minorHAnsi" w:hAnsiTheme="minorHAnsi" w:cs="Arial"/>
          <w:bCs/>
          <w:sz w:val="22"/>
          <w:szCs w:val="22"/>
        </w:rPr>
        <w:t xml:space="preserve"> There appears to be an increased risk of falls in this group</w:t>
      </w:r>
      <w:r w:rsidR="00EF5D80">
        <w:rPr>
          <w:rFonts w:asciiTheme="minorHAnsi" w:hAnsiTheme="minorHAnsi" w:cs="Arial"/>
          <w:bCs/>
          <w:sz w:val="22"/>
          <w:szCs w:val="22"/>
        </w:rPr>
        <w:t>.</w:t>
      </w:r>
      <w:r w:rsidRPr="00400A1B">
        <w:rPr>
          <w:rFonts w:asciiTheme="minorHAnsi" w:hAnsiTheme="minorHAnsi" w:cs="Arial"/>
          <w:bCs/>
          <w:sz w:val="22"/>
          <w:szCs w:val="22"/>
        </w:rPr>
        <w:t xml:space="preserve"> </w:t>
      </w:r>
    </w:p>
    <w:p w:rsidR="00C73AF6" w:rsidRPr="00400A1B" w:rsidRDefault="00C73AF6" w:rsidP="00C73AF6">
      <w:pPr>
        <w:pStyle w:val="NormalWeb"/>
        <w:numPr>
          <w:ilvl w:val="0"/>
          <w:numId w:val="31"/>
        </w:numPr>
        <w:shd w:val="clear" w:color="auto" w:fill="FFFFFF"/>
        <w:spacing w:before="0" w:beforeAutospacing="0" w:after="0" w:afterAutospacing="0" w:line="234" w:lineRule="atLeast"/>
        <w:rPr>
          <w:rStyle w:val="apple-converted-space"/>
          <w:rFonts w:asciiTheme="minorHAnsi" w:hAnsiTheme="minorHAnsi" w:cs="Arial"/>
          <w:sz w:val="22"/>
          <w:szCs w:val="22"/>
          <w:shd w:val="clear" w:color="auto" w:fill="FFFFFF"/>
        </w:rPr>
      </w:pPr>
      <w:r w:rsidRPr="00400A1B">
        <w:rPr>
          <w:rFonts w:asciiTheme="minorHAnsi" w:hAnsiTheme="minorHAnsi" w:cs="Arial"/>
          <w:b/>
          <w:bCs/>
          <w:sz w:val="22"/>
          <w:szCs w:val="22"/>
        </w:rPr>
        <w:t>Paediatrics:</w:t>
      </w:r>
      <w:r w:rsidRPr="00400A1B">
        <w:rPr>
          <w:rFonts w:asciiTheme="minorHAnsi" w:hAnsiTheme="minorHAnsi" w:cs="Arial"/>
          <w:bCs/>
          <w:sz w:val="22"/>
          <w:szCs w:val="22"/>
        </w:rPr>
        <w:t xml:space="preserve"> </w:t>
      </w:r>
      <w:r w:rsidRPr="00400A1B">
        <w:rPr>
          <w:rFonts w:asciiTheme="minorHAnsi" w:hAnsiTheme="minorHAnsi" w:cs="Arial"/>
          <w:sz w:val="22"/>
          <w:szCs w:val="22"/>
          <w:shd w:val="clear" w:color="auto" w:fill="FFFFFF"/>
        </w:rPr>
        <w:t xml:space="preserve">The safety and efficacy of </w:t>
      </w:r>
      <w:r w:rsidR="00CD0082">
        <w:rPr>
          <w:rFonts w:asciiTheme="minorHAnsi" w:hAnsiTheme="minorHAnsi" w:cs="Arial"/>
          <w:sz w:val="22"/>
          <w:szCs w:val="22"/>
          <w:shd w:val="clear" w:color="auto" w:fill="FFFFFF"/>
        </w:rPr>
        <w:t>perampanel</w:t>
      </w:r>
      <w:r w:rsidRPr="00400A1B">
        <w:rPr>
          <w:rFonts w:asciiTheme="minorHAnsi" w:hAnsiTheme="minorHAnsi" w:cs="Arial"/>
          <w:sz w:val="22"/>
          <w:szCs w:val="22"/>
          <w:shd w:val="clear" w:color="auto" w:fill="FFFFFF"/>
        </w:rPr>
        <w:t xml:space="preserve"> in children and adolescents below 1</w:t>
      </w:r>
      <w:r w:rsidR="00CD0082">
        <w:rPr>
          <w:rFonts w:asciiTheme="minorHAnsi" w:hAnsiTheme="minorHAnsi" w:cs="Arial"/>
          <w:sz w:val="22"/>
          <w:szCs w:val="22"/>
          <w:shd w:val="clear" w:color="auto" w:fill="FFFFFF"/>
        </w:rPr>
        <w:t>2</w:t>
      </w:r>
      <w:r w:rsidRPr="00400A1B">
        <w:rPr>
          <w:rFonts w:asciiTheme="minorHAnsi" w:hAnsiTheme="minorHAnsi" w:cs="Arial"/>
          <w:sz w:val="22"/>
          <w:szCs w:val="22"/>
          <w:shd w:val="clear" w:color="auto" w:fill="FFFFFF"/>
        </w:rPr>
        <w:t xml:space="preserve"> years has not yet been established.</w:t>
      </w:r>
      <w:r w:rsidRPr="00400A1B">
        <w:rPr>
          <w:rStyle w:val="apple-converted-space"/>
          <w:rFonts w:asciiTheme="minorHAnsi" w:hAnsiTheme="minorHAnsi" w:cs="Arial"/>
          <w:sz w:val="22"/>
          <w:szCs w:val="22"/>
          <w:shd w:val="clear" w:color="auto" w:fill="FFFFFF"/>
        </w:rPr>
        <w:t> </w:t>
      </w:r>
      <w:r w:rsidR="00CD0082">
        <w:rPr>
          <w:rStyle w:val="apple-converted-space"/>
          <w:rFonts w:asciiTheme="minorHAnsi" w:hAnsiTheme="minorHAnsi" w:cs="Arial"/>
          <w:sz w:val="22"/>
          <w:szCs w:val="22"/>
          <w:shd w:val="clear" w:color="auto" w:fill="FFFFFF"/>
        </w:rPr>
        <w:t>It is not licensed in children currently.</w:t>
      </w:r>
    </w:p>
    <w:p w:rsidR="00C73AF6" w:rsidRPr="00400A1B" w:rsidRDefault="00C73AF6" w:rsidP="00C73AF6">
      <w:pPr>
        <w:pStyle w:val="NormalWeb"/>
        <w:numPr>
          <w:ilvl w:val="0"/>
          <w:numId w:val="31"/>
        </w:numPr>
        <w:shd w:val="clear" w:color="auto" w:fill="FFFFFF"/>
        <w:spacing w:before="0" w:beforeAutospacing="0" w:after="0" w:afterAutospacing="0" w:line="234" w:lineRule="atLeast"/>
        <w:rPr>
          <w:rFonts w:asciiTheme="minorHAnsi" w:hAnsiTheme="minorHAnsi" w:cs="Arial"/>
          <w:sz w:val="22"/>
          <w:szCs w:val="22"/>
        </w:rPr>
      </w:pPr>
      <w:r w:rsidRPr="00400A1B">
        <w:rPr>
          <w:rStyle w:val="apple-converted-space"/>
          <w:rFonts w:asciiTheme="minorHAnsi" w:hAnsiTheme="minorHAnsi" w:cs="Arial"/>
          <w:b/>
          <w:sz w:val="22"/>
          <w:szCs w:val="22"/>
          <w:shd w:val="clear" w:color="auto" w:fill="FFFFFF"/>
        </w:rPr>
        <w:t>Renal Impairment:</w:t>
      </w:r>
      <w:r w:rsidRPr="00400A1B">
        <w:rPr>
          <w:rStyle w:val="apple-converted-space"/>
          <w:rFonts w:asciiTheme="minorHAnsi" w:hAnsiTheme="minorHAnsi" w:cs="Arial"/>
          <w:sz w:val="22"/>
          <w:szCs w:val="22"/>
          <w:shd w:val="clear" w:color="auto" w:fill="FFFFFF"/>
        </w:rPr>
        <w:t xml:space="preserve"> </w:t>
      </w:r>
      <w:r w:rsidRPr="00400A1B">
        <w:rPr>
          <w:rFonts w:asciiTheme="minorHAnsi" w:hAnsiTheme="minorHAnsi" w:cs="Arial"/>
          <w:sz w:val="22"/>
          <w:szCs w:val="22"/>
        </w:rPr>
        <w:t>Caution should be exercised in the treatment of patients with renal impairment and the dose should be adjusted according to creatinine clearance (CL</w:t>
      </w:r>
      <w:r w:rsidRPr="00400A1B">
        <w:rPr>
          <w:rFonts w:asciiTheme="minorHAnsi" w:hAnsiTheme="minorHAnsi" w:cs="Arial"/>
          <w:sz w:val="22"/>
          <w:szCs w:val="22"/>
          <w:vertAlign w:val="subscript"/>
        </w:rPr>
        <w:t>CR</w:t>
      </w:r>
      <w:r w:rsidRPr="00400A1B">
        <w:rPr>
          <w:rFonts w:asciiTheme="minorHAnsi" w:hAnsiTheme="minorHAnsi" w:cs="Arial"/>
          <w:sz w:val="22"/>
          <w:szCs w:val="22"/>
        </w:rPr>
        <w:t>) as follows:</w:t>
      </w:r>
    </w:p>
    <w:p w:rsidR="00706B95" w:rsidRPr="00400A1B" w:rsidRDefault="00C73AF6" w:rsidP="00706B95">
      <w:pPr>
        <w:pStyle w:val="RomanNumerials"/>
        <w:numPr>
          <w:ilvl w:val="1"/>
          <w:numId w:val="31"/>
        </w:numPr>
        <w:rPr>
          <w:rFonts w:asciiTheme="minorHAnsi" w:hAnsiTheme="minorHAnsi" w:cs="Arial"/>
          <w:bCs/>
          <w:szCs w:val="22"/>
        </w:rPr>
      </w:pPr>
      <w:r w:rsidRPr="00400A1B">
        <w:rPr>
          <w:rFonts w:asciiTheme="minorHAnsi" w:hAnsiTheme="minorHAnsi" w:cs="Arial"/>
          <w:bCs/>
          <w:szCs w:val="22"/>
        </w:rPr>
        <w:t>Stage 2: Mild (60-89ml/min):</w:t>
      </w:r>
      <w:r w:rsidR="00706B95" w:rsidRPr="00400A1B">
        <w:rPr>
          <w:rFonts w:asciiTheme="minorHAnsi" w:hAnsiTheme="minorHAnsi" w:cs="Arial"/>
          <w:bCs/>
          <w:szCs w:val="22"/>
        </w:rPr>
        <w:t>No dose adjustment required</w:t>
      </w:r>
    </w:p>
    <w:p w:rsidR="00706B95" w:rsidRPr="00400A1B" w:rsidRDefault="00C73AF6" w:rsidP="00706B95">
      <w:pPr>
        <w:pStyle w:val="RomanNumerials"/>
        <w:numPr>
          <w:ilvl w:val="1"/>
          <w:numId w:val="31"/>
        </w:numPr>
        <w:rPr>
          <w:rFonts w:asciiTheme="minorHAnsi" w:hAnsiTheme="minorHAnsi" w:cs="Arial"/>
          <w:bCs/>
          <w:szCs w:val="22"/>
        </w:rPr>
      </w:pPr>
      <w:r w:rsidRPr="00400A1B">
        <w:rPr>
          <w:rFonts w:asciiTheme="minorHAnsi" w:hAnsiTheme="minorHAnsi" w:cs="Arial"/>
          <w:bCs/>
          <w:szCs w:val="22"/>
        </w:rPr>
        <w:t xml:space="preserve">Stage 3: Moderate (30-59 ml/min): </w:t>
      </w:r>
      <w:r w:rsidR="00CD0082">
        <w:rPr>
          <w:rFonts w:asciiTheme="minorHAnsi" w:hAnsiTheme="minorHAnsi" w:cs="Arial"/>
          <w:bCs/>
          <w:szCs w:val="22"/>
        </w:rPr>
        <w:t>Do not use</w:t>
      </w:r>
      <w:r w:rsidRPr="00400A1B">
        <w:rPr>
          <w:rFonts w:asciiTheme="minorHAnsi" w:hAnsiTheme="minorHAnsi" w:cs="Arial"/>
          <w:bCs/>
          <w:szCs w:val="22"/>
        </w:rPr>
        <w:t xml:space="preserve"> </w:t>
      </w:r>
    </w:p>
    <w:p w:rsidR="003724DC" w:rsidRPr="00400A1B" w:rsidRDefault="00C73AF6" w:rsidP="00706B95">
      <w:pPr>
        <w:pStyle w:val="RomanNumerials"/>
        <w:numPr>
          <w:ilvl w:val="1"/>
          <w:numId w:val="31"/>
        </w:numPr>
        <w:rPr>
          <w:rFonts w:asciiTheme="minorHAnsi" w:hAnsiTheme="minorHAnsi" w:cs="Arial"/>
          <w:bCs/>
          <w:szCs w:val="22"/>
        </w:rPr>
      </w:pPr>
      <w:r w:rsidRPr="00400A1B">
        <w:rPr>
          <w:rFonts w:asciiTheme="minorHAnsi" w:hAnsiTheme="minorHAnsi" w:cs="Arial"/>
          <w:bCs/>
          <w:szCs w:val="22"/>
        </w:rPr>
        <w:t xml:space="preserve">Stage 4: </w:t>
      </w:r>
      <w:r w:rsidR="00CD0082">
        <w:rPr>
          <w:rFonts w:asciiTheme="minorHAnsi" w:hAnsiTheme="minorHAnsi" w:cs="Arial"/>
          <w:bCs/>
          <w:szCs w:val="22"/>
        </w:rPr>
        <w:t>Do not use</w:t>
      </w:r>
      <w:r w:rsidR="00EF5D80">
        <w:rPr>
          <w:rFonts w:asciiTheme="minorHAnsi" w:hAnsiTheme="minorHAnsi" w:cs="Arial"/>
          <w:bCs/>
          <w:szCs w:val="22"/>
        </w:rPr>
        <w:t>.</w:t>
      </w:r>
    </w:p>
    <w:p w:rsidR="003724DC" w:rsidRPr="00400A1B" w:rsidRDefault="00706B95" w:rsidP="00E641E8">
      <w:pPr>
        <w:pStyle w:val="RomanNumerials"/>
        <w:numPr>
          <w:ilvl w:val="0"/>
          <w:numId w:val="32"/>
        </w:numPr>
        <w:rPr>
          <w:rFonts w:asciiTheme="minorHAnsi" w:hAnsiTheme="minorHAnsi" w:cs="Arial"/>
          <w:bCs/>
          <w:szCs w:val="22"/>
        </w:rPr>
      </w:pPr>
      <w:r w:rsidRPr="00400A1B">
        <w:rPr>
          <w:rFonts w:asciiTheme="minorHAnsi" w:hAnsiTheme="minorHAnsi" w:cs="Arial"/>
          <w:b/>
          <w:bCs/>
          <w:szCs w:val="22"/>
        </w:rPr>
        <w:t>Hepatic Impairment:</w:t>
      </w:r>
      <w:r w:rsidR="00E641E8" w:rsidRPr="00400A1B">
        <w:rPr>
          <w:rFonts w:asciiTheme="minorHAnsi" w:hAnsiTheme="minorHAnsi" w:cs="Arial"/>
          <w:b/>
          <w:bCs/>
          <w:szCs w:val="22"/>
        </w:rPr>
        <w:t xml:space="preserve"> </w:t>
      </w:r>
      <w:r w:rsidR="00CD0082">
        <w:rPr>
          <w:rFonts w:asciiTheme="minorHAnsi" w:hAnsiTheme="minorHAnsi" w:cs="Arial"/>
          <w:bCs/>
          <w:szCs w:val="22"/>
        </w:rPr>
        <w:t xml:space="preserve">Increase dose in intervals of 2 weeks and maximum dose of 8mg in </w:t>
      </w:r>
      <w:r w:rsidRPr="00400A1B">
        <w:rPr>
          <w:rFonts w:asciiTheme="minorHAnsi" w:hAnsiTheme="minorHAnsi" w:cs="Arial"/>
          <w:bCs/>
          <w:szCs w:val="22"/>
        </w:rPr>
        <w:t xml:space="preserve">patients with mild to moderate hepatic impairment.  Not recommended in severe </w:t>
      </w:r>
      <w:r w:rsidR="00A77BA1" w:rsidRPr="00400A1B">
        <w:rPr>
          <w:rFonts w:asciiTheme="minorHAnsi" w:hAnsiTheme="minorHAnsi" w:cs="Arial"/>
          <w:bCs/>
          <w:szCs w:val="22"/>
        </w:rPr>
        <w:t>hepatic</w:t>
      </w:r>
      <w:r w:rsidRPr="00400A1B">
        <w:rPr>
          <w:rFonts w:asciiTheme="minorHAnsi" w:hAnsiTheme="minorHAnsi" w:cs="Arial"/>
          <w:bCs/>
          <w:szCs w:val="22"/>
        </w:rPr>
        <w:t xml:space="preserve"> impa</w:t>
      </w:r>
      <w:r w:rsidR="00CD0082">
        <w:rPr>
          <w:rFonts w:asciiTheme="minorHAnsi" w:hAnsiTheme="minorHAnsi" w:cs="Arial"/>
          <w:bCs/>
          <w:szCs w:val="22"/>
        </w:rPr>
        <w:t>irment.</w:t>
      </w:r>
    </w:p>
    <w:p w:rsidR="003724DC" w:rsidRPr="00400A1B" w:rsidRDefault="003724DC">
      <w:pPr>
        <w:pStyle w:val="RomanNumerials"/>
        <w:ind w:left="0"/>
        <w:rPr>
          <w:rFonts w:asciiTheme="minorHAnsi" w:hAnsiTheme="minorHAnsi" w:cs="Arial"/>
          <w:bCs/>
          <w:szCs w:val="22"/>
        </w:rPr>
      </w:pPr>
    </w:p>
    <w:p w:rsidR="003724DC" w:rsidRPr="00400A1B" w:rsidRDefault="003724DC">
      <w:pPr>
        <w:pStyle w:val="RomanNumerials"/>
        <w:ind w:left="0"/>
        <w:rPr>
          <w:rFonts w:asciiTheme="minorHAnsi" w:hAnsiTheme="minorHAnsi" w:cs="Arial"/>
          <w:b/>
          <w:bCs/>
          <w:szCs w:val="22"/>
        </w:rPr>
      </w:pPr>
      <w:r w:rsidRPr="00400A1B">
        <w:rPr>
          <w:rFonts w:asciiTheme="minorHAnsi" w:hAnsiTheme="minorHAnsi" w:cs="Arial"/>
          <w:b/>
          <w:bCs/>
          <w:szCs w:val="22"/>
        </w:rPr>
        <w:t>Contraindications</w:t>
      </w:r>
    </w:p>
    <w:p w:rsidR="003724DC" w:rsidRPr="00CD0082" w:rsidRDefault="007E1FF1" w:rsidP="00CD0082">
      <w:pPr>
        <w:pStyle w:val="NormalWeb"/>
        <w:numPr>
          <w:ilvl w:val="0"/>
          <w:numId w:val="32"/>
        </w:numPr>
        <w:shd w:val="clear" w:color="auto" w:fill="FFFFFF"/>
        <w:spacing w:before="0" w:beforeAutospacing="0" w:after="0" w:afterAutospacing="0" w:line="234" w:lineRule="atLeast"/>
        <w:rPr>
          <w:rFonts w:asciiTheme="minorHAnsi" w:hAnsiTheme="minorHAnsi" w:cs="Arial"/>
          <w:bCs/>
          <w:szCs w:val="22"/>
        </w:rPr>
      </w:pPr>
      <w:r w:rsidRPr="00CD0082">
        <w:rPr>
          <w:rFonts w:asciiTheme="minorHAnsi" w:hAnsiTheme="minorHAnsi" w:cs="Arial"/>
          <w:sz w:val="22"/>
          <w:szCs w:val="22"/>
        </w:rPr>
        <w:t>Hypersensitivity t</w:t>
      </w:r>
      <w:r w:rsidR="00706B95" w:rsidRPr="00CD0082">
        <w:rPr>
          <w:rFonts w:asciiTheme="minorHAnsi" w:hAnsiTheme="minorHAnsi" w:cs="Arial"/>
          <w:sz w:val="22"/>
          <w:szCs w:val="22"/>
        </w:rPr>
        <w:t>o the act</w:t>
      </w:r>
      <w:r w:rsidRPr="00CD0082">
        <w:rPr>
          <w:rFonts w:asciiTheme="minorHAnsi" w:hAnsiTheme="minorHAnsi" w:cs="Arial"/>
          <w:sz w:val="22"/>
          <w:szCs w:val="22"/>
        </w:rPr>
        <w:t>ive substance</w:t>
      </w:r>
      <w:r w:rsidR="00CD0082" w:rsidRPr="00CD0082">
        <w:rPr>
          <w:rFonts w:asciiTheme="minorHAnsi" w:hAnsiTheme="minorHAnsi" w:cs="Arial"/>
          <w:sz w:val="22"/>
          <w:szCs w:val="22"/>
        </w:rPr>
        <w:t xml:space="preserve"> or any of the excipients</w:t>
      </w:r>
      <w:r w:rsidR="00EF5D80">
        <w:rPr>
          <w:rFonts w:asciiTheme="minorHAnsi" w:hAnsiTheme="minorHAnsi" w:cs="Arial"/>
          <w:sz w:val="22"/>
          <w:szCs w:val="22"/>
        </w:rPr>
        <w:t>.</w:t>
      </w:r>
    </w:p>
    <w:p w:rsidR="00CD0082" w:rsidRPr="00CD0082" w:rsidRDefault="00CD0082" w:rsidP="00CD0082">
      <w:pPr>
        <w:pStyle w:val="NormalWeb"/>
        <w:shd w:val="clear" w:color="auto" w:fill="FFFFFF"/>
        <w:spacing w:before="0" w:beforeAutospacing="0" w:after="0" w:afterAutospacing="0" w:line="234" w:lineRule="atLeast"/>
        <w:rPr>
          <w:rFonts w:asciiTheme="minorHAnsi" w:hAnsiTheme="minorHAnsi" w:cs="Arial"/>
          <w:bCs/>
          <w:szCs w:val="22"/>
        </w:rPr>
      </w:pPr>
    </w:p>
    <w:p w:rsidR="003724DC" w:rsidRPr="00400A1B" w:rsidRDefault="003724DC" w:rsidP="00706B95">
      <w:pPr>
        <w:pStyle w:val="RomanNumerials"/>
        <w:ind w:left="0"/>
        <w:rPr>
          <w:rFonts w:asciiTheme="minorHAnsi" w:hAnsiTheme="minorHAnsi" w:cs="Arial"/>
          <w:bCs/>
          <w:szCs w:val="22"/>
        </w:rPr>
      </w:pPr>
      <w:r w:rsidRPr="00400A1B">
        <w:rPr>
          <w:rFonts w:asciiTheme="minorHAnsi" w:hAnsiTheme="minorHAnsi" w:cs="Arial"/>
          <w:b/>
          <w:bCs/>
          <w:szCs w:val="22"/>
        </w:rPr>
        <w:t>Side effects</w:t>
      </w:r>
      <w:r w:rsidR="00706B95" w:rsidRPr="00400A1B">
        <w:rPr>
          <w:rFonts w:asciiTheme="minorHAnsi" w:hAnsiTheme="minorHAnsi" w:cs="Arial"/>
          <w:b/>
          <w:bCs/>
          <w:szCs w:val="22"/>
        </w:rPr>
        <w:t>:</w:t>
      </w:r>
      <w:r w:rsidR="00706B95" w:rsidRPr="00400A1B">
        <w:rPr>
          <w:rFonts w:asciiTheme="minorHAnsi" w:hAnsiTheme="minorHAnsi" w:cs="Arial"/>
          <w:bCs/>
          <w:szCs w:val="22"/>
        </w:rPr>
        <w:t xml:space="preserve"> </w:t>
      </w:r>
      <w:r w:rsidR="00CD0082">
        <w:rPr>
          <w:rFonts w:asciiTheme="minorHAnsi" w:hAnsiTheme="minorHAnsi" w:cs="Arial"/>
          <w:bCs/>
          <w:szCs w:val="22"/>
        </w:rPr>
        <w:t>Very c</w:t>
      </w:r>
      <w:r w:rsidR="00706B95" w:rsidRPr="00400A1B">
        <w:rPr>
          <w:rFonts w:asciiTheme="minorHAnsi" w:hAnsiTheme="minorHAnsi" w:cs="Arial"/>
          <w:bCs/>
          <w:szCs w:val="22"/>
        </w:rPr>
        <w:t>ommon side effects are</w:t>
      </w:r>
      <w:r w:rsidR="00CD0082">
        <w:rPr>
          <w:rFonts w:asciiTheme="minorHAnsi" w:hAnsiTheme="minorHAnsi" w:cs="Arial"/>
          <w:bCs/>
          <w:szCs w:val="22"/>
        </w:rPr>
        <w:t xml:space="preserve"> dizziness. Common side effects are</w:t>
      </w:r>
      <w:r w:rsidR="00706B95" w:rsidRPr="00400A1B">
        <w:rPr>
          <w:rFonts w:asciiTheme="minorHAnsi" w:hAnsiTheme="minorHAnsi" w:cs="Arial"/>
          <w:bCs/>
          <w:szCs w:val="22"/>
        </w:rPr>
        <w:t xml:space="preserve"> </w:t>
      </w:r>
      <w:r w:rsidR="00CD0082">
        <w:rPr>
          <w:rFonts w:asciiTheme="minorHAnsi" w:hAnsiTheme="minorHAnsi" w:cs="Arial"/>
          <w:bCs/>
          <w:szCs w:val="22"/>
        </w:rPr>
        <w:t xml:space="preserve">nausea, changes in appetite, weight increase, aggression, drowsiness, dysarthria, gait disturbance, irritability, anxiety, confusion, </w:t>
      </w:r>
      <w:r w:rsidR="00EF5D80">
        <w:rPr>
          <w:rFonts w:asciiTheme="minorHAnsi" w:hAnsiTheme="minorHAnsi" w:cs="Arial"/>
          <w:bCs/>
          <w:szCs w:val="22"/>
        </w:rPr>
        <w:t>suicidal</w:t>
      </w:r>
      <w:r w:rsidR="00CD0082">
        <w:rPr>
          <w:rFonts w:asciiTheme="minorHAnsi" w:hAnsiTheme="minorHAnsi" w:cs="Arial"/>
          <w:bCs/>
          <w:szCs w:val="22"/>
        </w:rPr>
        <w:t xml:space="preserve"> ideation and behaviour, malaise, ataxia, back pain, vertigo</w:t>
      </w:r>
      <w:r w:rsidR="00EA23A1">
        <w:rPr>
          <w:rFonts w:asciiTheme="minorHAnsi" w:hAnsiTheme="minorHAnsi" w:cs="Arial"/>
          <w:bCs/>
          <w:szCs w:val="22"/>
        </w:rPr>
        <w:t xml:space="preserve"> and blurred vision</w:t>
      </w:r>
      <w:r w:rsidR="00EF5D80">
        <w:rPr>
          <w:rFonts w:asciiTheme="minorHAnsi" w:hAnsiTheme="minorHAnsi" w:cs="Arial"/>
          <w:bCs/>
          <w:szCs w:val="22"/>
        </w:rPr>
        <w:t>.</w:t>
      </w:r>
    </w:p>
    <w:p w:rsidR="003724DC" w:rsidRPr="00400A1B" w:rsidRDefault="003724DC">
      <w:pPr>
        <w:pStyle w:val="RomanNumerials"/>
        <w:ind w:left="0"/>
        <w:rPr>
          <w:rFonts w:asciiTheme="minorHAnsi" w:hAnsiTheme="minorHAnsi" w:cs="Arial"/>
          <w:bCs/>
          <w:szCs w:val="22"/>
        </w:rPr>
      </w:pPr>
    </w:p>
    <w:p w:rsidR="00706B95" w:rsidRPr="00400A1B" w:rsidRDefault="00706B95" w:rsidP="00706B95">
      <w:pPr>
        <w:pStyle w:val="RomanNumerials"/>
        <w:ind w:left="0"/>
        <w:rPr>
          <w:rFonts w:asciiTheme="minorHAnsi" w:hAnsiTheme="minorHAnsi" w:cs="Arial"/>
          <w:b/>
          <w:bCs/>
          <w:szCs w:val="22"/>
        </w:rPr>
      </w:pPr>
      <w:r w:rsidRPr="00400A1B">
        <w:rPr>
          <w:rFonts w:asciiTheme="minorHAnsi" w:hAnsiTheme="minorHAnsi" w:cs="Arial"/>
          <w:b/>
          <w:bCs/>
          <w:szCs w:val="22"/>
        </w:rPr>
        <w:t>Mental Health including Suicidal Ideation and Behaviour:</w:t>
      </w:r>
    </w:p>
    <w:p w:rsidR="00706B95" w:rsidRPr="00400A1B" w:rsidRDefault="00706B95" w:rsidP="00706B95">
      <w:pPr>
        <w:pStyle w:val="RomanNumerials"/>
        <w:ind w:left="0"/>
        <w:rPr>
          <w:rFonts w:asciiTheme="minorHAnsi" w:hAnsiTheme="minorHAnsi" w:cs="Arial"/>
          <w:bCs/>
          <w:szCs w:val="22"/>
        </w:rPr>
      </w:pPr>
      <w:r w:rsidRPr="00400A1B">
        <w:rPr>
          <w:rFonts w:asciiTheme="minorHAnsi" w:hAnsiTheme="minorHAnsi" w:cs="Arial"/>
          <w:bCs/>
          <w:szCs w:val="22"/>
        </w:rPr>
        <w:t xml:space="preserve">Antiepileptic treatment is associated with a small risk of suicidal thoughts and behaviour; available data suggest that the increased risk applies to all </w:t>
      </w:r>
      <w:r w:rsidR="00A77BA1" w:rsidRPr="00400A1B">
        <w:rPr>
          <w:rFonts w:asciiTheme="minorHAnsi" w:hAnsiTheme="minorHAnsi" w:cs="Arial"/>
          <w:bCs/>
          <w:szCs w:val="22"/>
        </w:rPr>
        <w:t>antiepileptics</w:t>
      </w:r>
      <w:r w:rsidRPr="00400A1B">
        <w:rPr>
          <w:rFonts w:asciiTheme="minorHAnsi" w:hAnsiTheme="minorHAnsi" w:cs="Arial"/>
          <w:bCs/>
          <w:szCs w:val="22"/>
        </w:rPr>
        <w:t xml:space="preserve"> and is seen as early as 1 week after starting treatment.</w:t>
      </w:r>
    </w:p>
    <w:p w:rsidR="00706B95" w:rsidRPr="00400A1B" w:rsidRDefault="00A77BA1" w:rsidP="00706B95">
      <w:pPr>
        <w:pStyle w:val="RomanNumerials"/>
        <w:ind w:left="0"/>
        <w:rPr>
          <w:rFonts w:asciiTheme="minorHAnsi" w:hAnsiTheme="minorHAnsi" w:cs="Arial"/>
          <w:bCs/>
          <w:szCs w:val="22"/>
        </w:rPr>
      </w:pPr>
      <w:r w:rsidRPr="00400A1B">
        <w:rPr>
          <w:rFonts w:asciiTheme="minorHAnsi" w:hAnsiTheme="minorHAnsi" w:cs="Arial"/>
          <w:bCs/>
          <w:szCs w:val="22"/>
        </w:rPr>
        <w:t>Patients</w:t>
      </w:r>
      <w:r w:rsidR="00706B95" w:rsidRPr="00400A1B">
        <w:rPr>
          <w:rFonts w:asciiTheme="minorHAnsi" w:hAnsiTheme="minorHAnsi" w:cs="Arial"/>
          <w:bCs/>
          <w:szCs w:val="22"/>
        </w:rPr>
        <w:t xml:space="preserve"> with symptoms of depression or suicidal thoughts would benefit from switching to an alternative anticonvulsant.  Patients should not stop or switch treatment on the basis of this information and without speaking to a healthcare professional.  </w:t>
      </w:r>
    </w:p>
    <w:p w:rsidR="00706B95" w:rsidRPr="00400A1B" w:rsidRDefault="00706B95" w:rsidP="00706B95">
      <w:pPr>
        <w:pStyle w:val="RomanNumerials"/>
        <w:ind w:left="0"/>
        <w:rPr>
          <w:rFonts w:asciiTheme="minorHAnsi" w:hAnsiTheme="minorHAnsi" w:cs="Arial"/>
          <w:bCs/>
          <w:szCs w:val="22"/>
        </w:rPr>
      </w:pPr>
    </w:p>
    <w:p w:rsidR="00706B95" w:rsidRPr="00400A1B" w:rsidRDefault="00706B95" w:rsidP="001B1D86">
      <w:pPr>
        <w:pStyle w:val="RomanNumerials"/>
        <w:ind w:left="0"/>
        <w:rPr>
          <w:rFonts w:asciiTheme="minorHAnsi" w:hAnsiTheme="minorHAnsi" w:cs="Arial"/>
          <w:bCs/>
          <w:szCs w:val="22"/>
        </w:rPr>
      </w:pPr>
      <w:r w:rsidRPr="00400A1B">
        <w:rPr>
          <w:rFonts w:asciiTheme="minorHAnsi" w:hAnsiTheme="minorHAnsi" w:cs="Arial"/>
          <w:bCs/>
          <w:szCs w:val="22"/>
        </w:rPr>
        <w:lastRenderedPageBreak/>
        <w:t xml:space="preserve">Treatment options of which antidepressant would be suitable in epileptic patients is accessible on the Mood Hive at </w:t>
      </w:r>
      <w:hyperlink r:id="rId15" w:history="1">
        <w:r w:rsidR="00400A1B" w:rsidRPr="00B30BE8">
          <w:rPr>
            <w:rStyle w:val="Hyperlink"/>
            <w:rFonts w:asciiTheme="minorHAnsi" w:hAnsiTheme="minorHAnsi" w:cs="Arial"/>
            <w:bCs/>
            <w:szCs w:val="22"/>
          </w:rPr>
          <w:t>www.sabp.nhs.uk/moodhive</w:t>
        </w:r>
      </w:hyperlink>
      <w:r w:rsidR="00400A1B">
        <w:rPr>
          <w:rFonts w:asciiTheme="minorHAnsi" w:hAnsiTheme="minorHAnsi" w:cs="Arial"/>
          <w:bCs/>
          <w:szCs w:val="22"/>
        </w:rPr>
        <w:t xml:space="preserve"> </w:t>
      </w:r>
    </w:p>
    <w:p w:rsidR="007F413F" w:rsidRDefault="007F413F" w:rsidP="00C034BD">
      <w:pPr>
        <w:pStyle w:val="RomanNumerials"/>
        <w:ind w:left="0"/>
        <w:rPr>
          <w:rFonts w:asciiTheme="minorHAnsi" w:hAnsiTheme="minorHAnsi" w:cs="Arial"/>
          <w:b/>
          <w:bCs/>
          <w:szCs w:val="22"/>
        </w:rPr>
      </w:pPr>
    </w:p>
    <w:p w:rsidR="00EF5D80" w:rsidRPr="00400A1B" w:rsidRDefault="001B1D86" w:rsidP="00C034BD">
      <w:pPr>
        <w:pStyle w:val="RomanNumerials"/>
        <w:ind w:left="0"/>
        <w:rPr>
          <w:rFonts w:asciiTheme="minorHAnsi" w:hAnsiTheme="minorHAnsi" w:cs="Arial"/>
          <w:bCs/>
          <w:szCs w:val="22"/>
        </w:rPr>
      </w:pPr>
      <w:r w:rsidRPr="00400A1B">
        <w:rPr>
          <w:rFonts w:asciiTheme="minorHAnsi" w:hAnsiTheme="minorHAnsi" w:cs="Arial"/>
          <w:b/>
          <w:bCs/>
          <w:szCs w:val="22"/>
        </w:rPr>
        <w:t>Pregnancy:</w:t>
      </w:r>
      <w:r w:rsidRPr="00400A1B">
        <w:rPr>
          <w:rFonts w:asciiTheme="minorHAnsi" w:hAnsiTheme="minorHAnsi" w:cs="Arial"/>
          <w:bCs/>
          <w:szCs w:val="22"/>
        </w:rPr>
        <w:t xml:space="preserve"> </w:t>
      </w:r>
    </w:p>
    <w:p w:rsidR="001B1D86" w:rsidRPr="00400A1B" w:rsidRDefault="001B1D86" w:rsidP="007E1FF1">
      <w:pPr>
        <w:pStyle w:val="RomanNumerials"/>
        <w:ind w:left="0"/>
        <w:rPr>
          <w:rFonts w:asciiTheme="minorHAnsi" w:hAnsiTheme="minorHAnsi" w:cs="Arial"/>
          <w:szCs w:val="22"/>
        </w:rPr>
      </w:pPr>
      <w:r w:rsidRPr="00400A1B">
        <w:rPr>
          <w:rFonts w:asciiTheme="minorHAnsi" w:hAnsiTheme="minorHAnsi" w:cs="Arial"/>
          <w:szCs w:val="22"/>
        </w:rPr>
        <w:t>There is an increased risk of congenital abnormalities associated with the use of antiepileptic drugs.</w:t>
      </w:r>
    </w:p>
    <w:p w:rsidR="001B1D86" w:rsidRPr="00400A1B" w:rsidRDefault="001B1D86" w:rsidP="001B1D86">
      <w:pPr>
        <w:pStyle w:val="RomanNumerials"/>
        <w:numPr>
          <w:ilvl w:val="0"/>
          <w:numId w:val="34"/>
        </w:numPr>
        <w:rPr>
          <w:rFonts w:asciiTheme="minorHAnsi" w:hAnsiTheme="minorHAnsi" w:cs="Arial"/>
          <w:szCs w:val="22"/>
        </w:rPr>
      </w:pPr>
      <w:r w:rsidRPr="00400A1B">
        <w:rPr>
          <w:rFonts w:asciiTheme="minorHAnsi" w:hAnsiTheme="minorHAnsi" w:cs="Arial"/>
          <w:szCs w:val="22"/>
        </w:rPr>
        <w:t>Risk is increased if anti-epileptics are used during the first trimester.</w:t>
      </w:r>
    </w:p>
    <w:p w:rsidR="00C034BD" w:rsidRPr="00400A1B" w:rsidRDefault="001B1D86" w:rsidP="00E641E8">
      <w:pPr>
        <w:pStyle w:val="RomanNumerials"/>
        <w:numPr>
          <w:ilvl w:val="0"/>
          <w:numId w:val="34"/>
        </w:numPr>
        <w:rPr>
          <w:rFonts w:asciiTheme="minorHAnsi" w:hAnsiTheme="minorHAnsi" w:cs="Arial"/>
          <w:bCs/>
          <w:noProof/>
          <w:szCs w:val="22"/>
        </w:rPr>
      </w:pPr>
      <w:r w:rsidRPr="00400A1B">
        <w:rPr>
          <w:rFonts w:asciiTheme="minorHAnsi" w:hAnsiTheme="minorHAnsi" w:cs="Arial"/>
          <w:szCs w:val="22"/>
        </w:rPr>
        <w:t>Risk is increased if the patient takes two or more antiepileptic drugs</w:t>
      </w:r>
      <w:r w:rsidR="00EF5D80">
        <w:rPr>
          <w:rFonts w:asciiTheme="minorHAnsi" w:hAnsiTheme="minorHAnsi" w:cs="Arial"/>
          <w:szCs w:val="22"/>
        </w:rPr>
        <w:t>.</w:t>
      </w:r>
    </w:p>
    <w:p w:rsidR="007F413F" w:rsidRDefault="00E641E8" w:rsidP="00E641E8">
      <w:pPr>
        <w:pStyle w:val="RomanNumerials"/>
        <w:ind w:left="0"/>
      </w:pPr>
      <w:r w:rsidRPr="00400A1B">
        <w:rPr>
          <w:rFonts w:asciiTheme="minorHAnsi" w:hAnsiTheme="minorHAnsi" w:cs="Arial"/>
          <w:bCs/>
          <w:szCs w:val="22"/>
        </w:rPr>
        <w:t xml:space="preserve">It is not recommended to use </w:t>
      </w:r>
      <w:r w:rsidR="00EA23A1">
        <w:rPr>
          <w:rFonts w:asciiTheme="minorHAnsi" w:hAnsiTheme="minorHAnsi" w:cs="Arial"/>
          <w:bCs/>
          <w:szCs w:val="22"/>
        </w:rPr>
        <w:t>this medication</w:t>
      </w:r>
      <w:r w:rsidRPr="00400A1B">
        <w:rPr>
          <w:rFonts w:asciiTheme="minorHAnsi" w:hAnsiTheme="minorHAnsi" w:cs="Arial"/>
          <w:bCs/>
          <w:szCs w:val="22"/>
        </w:rPr>
        <w:t xml:space="preserve"> in pregnancy.</w:t>
      </w:r>
      <w:r w:rsidR="007F413F" w:rsidRPr="007F413F">
        <w:t xml:space="preserve"> </w:t>
      </w:r>
    </w:p>
    <w:p w:rsidR="007F413F" w:rsidRDefault="007F413F" w:rsidP="00E641E8">
      <w:pPr>
        <w:pStyle w:val="RomanNumerials"/>
        <w:ind w:left="0"/>
      </w:pPr>
    </w:p>
    <w:p w:rsidR="00E641E8" w:rsidRPr="00400A1B" w:rsidRDefault="007F413F" w:rsidP="00E641E8">
      <w:pPr>
        <w:pStyle w:val="RomanNumerials"/>
        <w:ind w:left="0"/>
        <w:rPr>
          <w:rFonts w:asciiTheme="minorHAnsi" w:hAnsiTheme="minorHAnsi" w:cs="Arial"/>
          <w:bCs/>
          <w:noProof/>
          <w:szCs w:val="22"/>
        </w:rPr>
      </w:pPr>
      <w:r w:rsidRPr="007F413F">
        <w:rPr>
          <w:rFonts w:asciiTheme="minorHAnsi" w:hAnsiTheme="minorHAnsi" w:cs="Arial"/>
          <w:bCs/>
          <w:szCs w:val="22"/>
        </w:rPr>
        <w:t xml:space="preserve">To reduce the risk of neural tube defects, folate </w:t>
      </w:r>
      <w:r>
        <w:rPr>
          <w:rFonts w:asciiTheme="minorHAnsi" w:hAnsiTheme="minorHAnsi" w:cs="Arial"/>
          <w:bCs/>
          <w:szCs w:val="22"/>
        </w:rPr>
        <w:t xml:space="preserve">supplementation (usually higher dose of 5mg) </w:t>
      </w:r>
      <w:r w:rsidRPr="007F413F">
        <w:rPr>
          <w:rFonts w:asciiTheme="minorHAnsi" w:hAnsiTheme="minorHAnsi" w:cs="Arial"/>
          <w:bCs/>
          <w:szCs w:val="22"/>
        </w:rPr>
        <w:t>is advised before conception and throughout the first trimester.</w:t>
      </w:r>
    </w:p>
    <w:p w:rsidR="007E1FF1" w:rsidRPr="00400A1B" w:rsidRDefault="007E1FF1" w:rsidP="00C034BD">
      <w:pPr>
        <w:rPr>
          <w:rFonts w:asciiTheme="minorHAnsi" w:hAnsiTheme="minorHAnsi" w:cs="Arial"/>
          <w:bCs/>
          <w:noProof/>
          <w:szCs w:val="22"/>
        </w:rPr>
      </w:pPr>
    </w:p>
    <w:p w:rsidR="00C034BD" w:rsidRPr="00400A1B" w:rsidRDefault="00C034BD" w:rsidP="00C034BD">
      <w:pPr>
        <w:rPr>
          <w:rFonts w:asciiTheme="minorHAnsi" w:hAnsiTheme="minorHAnsi" w:cs="Arial"/>
          <w:szCs w:val="22"/>
          <w:lang w:val="en-US"/>
        </w:rPr>
      </w:pPr>
      <w:r w:rsidRPr="00400A1B">
        <w:rPr>
          <w:rFonts w:asciiTheme="minorHAnsi" w:hAnsiTheme="minorHAnsi" w:cs="Arial"/>
          <w:bCs/>
          <w:noProof/>
          <w:szCs w:val="22"/>
        </w:rPr>
        <w:t xml:space="preserve">Further advice should be taken from </w:t>
      </w:r>
      <w:r w:rsidRPr="00400A1B">
        <w:rPr>
          <w:rFonts w:asciiTheme="minorHAnsi" w:hAnsiTheme="minorHAnsi" w:cs="Arial"/>
          <w:szCs w:val="22"/>
          <w:lang w:val="en-US"/>
        </w:rPr>
        <w:t xml:space="preserve">The UK Teratology Information Service </w:t>
      </w:r>
      <w:hyperlink r:id="rId16" w:history="1">
        <w:r w:rsidRPr="00400A1B">
          <w:rPr>
            <w:rStyle w:val="Hyperlink"/>
            <w:rFonts w:asciiTheme="minorHAnsi" w:hAnsiTheme="minorHAnsi" w:cs="Arial"/>
            <w:color w:val="auto"/>
            <w:szCs w:val="22"/>
            <w:lang w:val="en-US"/>
          </w:rPr>
          <w:t>www.uktis.org</w:t>
        </w:r>
      </w:hyperlink>
      <w:r w:rsidR="00E641E8" w:rsidRPr="00400A1B">
        <w:rPr>
          <w:rFonts w:asciiTheme="minorHAnsi" w:hAnsiTheme="minorHAnsi" w:cs="Arial"/>
          <w:szCs w:val="22"/>
          <w:lang w:val="en-US"/>
        </w:rPr>
        <w:t xml:space="preserve"> </w:t>
      </w:r>
    </w:p>
    <w:p w:rsidR="007E1FF1" w:rsidRPr="00400A1B" w:rsidRDefault="007E1FF1" w:rsidP="00C034BD">
      <w:pPr>
        <w:rPr>
          <w:rFonts w:asciiTheme="minorHAnsi" w:hAnsiTheme="minorHAnsi" w:cs="Arial"/>
          <w:szCs w:val="22"/>
        </w:rPr>
      </w:pPr>
    </w:p>
    <w:p w:rsidR="001B1D86" w:rsidRPr="00400A1B" w:rsidRDefault="001B1D86" w:rsidP="001B1D86">
      <w:pPr>
        <w:pStyle w:val="RomanNumerials"/>
        <w:ind w:left="0"/>
        <w:rPr>
          <w:rFonts w:asciiTheme="minorHAnsi" w:hAnsiTheme="minorHAnsi" w:cs="Arial"/>
          <w:bCs/>
          <w:szCs w:val="22"/>
        </w:rPr>
      </w:pPr>
      <w:r w:rsidRPr="00400A1B">
        <w:rPr>
          <w:rFonts w:asciiTheme="minorHAnsi" w:hAnsiTheme="minorHAnsi" w:cs="Arial"/>
          <w:b/>
          <w:bCs/>
          <w:noProof/>
          <w:szCs w:val="22"/>
        </w:rPr>
        <w:t>Breastfeeding:</w:t>
      </w:r>
      <w:r w:rsidRPr="00400A1B">
        <w:rPr>
          <w:rFonts w:asciiTheme="minorHAnsi" w:hAnsiTheme="minorHAnsi" w:cs="Arial"/>
          <w:bCs/>
          <w:noProof/>
          <w:szCs w:val="22"/>
        </w:rPr>
        <w:t xml:space="preserve"> </w:t>
      </w:r>
      <w:r w:rsidR="00E641E8" w:rsidRPr="00400A1B">
        <w:rPr>
          <w:rFonts w:asciiTheme="minorHAnsi" w:hAnsiTheme="minorHAnsi" w:cs="Arial"/>
          <w:bCs/>
          <w:noProof/>
          <w:szCs w:val="22"/>
        </w:rPr>
        <w:t>R</w:t>
      </w:r>
      <w:r w:rsidRPr="00400A1B">
        <w:rPr>
          <w:rFonts w:asciiTheme="minorHAnsi" w:hAnsiTheme="minorHAnsi" w:cs="Arial"/>
          <w:bCs/>
          <w:noProof/>
          <w:szCs w:val="22"/>
        </w:rPr>
        <w:t>isk cannot be excluded</w:t>
      </w:r>
      <w:r w:rsidR="00C5403F" w:rsidRPr="00400A1B">
        <w:rPr>
          <w:rFonts w:asciiTheme="minorHAnsi" w:hAnsiTheme="minorHAnsi" w:cs="Arial"/>
          <w:bCs/>
          <w:noProof/>
          <w:szCs w:val="22"/>
        </w:rPr>
        <w:t>;</w:t>
      </w:r>
      <w:r w:rsidRPr="00400A1B">
        <w:rPr>
          <w:rFonts w:asciiTheme="minorHAnsi" w:hAnsiTheme="minorHAnsi" w:cs="Arial"/>
          <w:bCs/>
          <w:noProof/>
          <w:szCs w:val="22"/>
        </w:rPr>
        <w:t xml:space="preserve"> breast-feeding should be discontinued during treatment.</w:t>
      </w:r>
      <w:r w:rsidR="00EA23A1">
        <w:rPr>
          <w:rFonts w:asciiTheme="minorHAnsi" w:hAnsiTheme="minorHAnsi" w:cs="Arial"/>
          <w:bCs/>
          <w:noProof/>
          <w:szCs w:val="22"/>
        </w:rPr>
        <w:t xml:space="preserve"> Unknown if excreted in breast milk or not.</w:t>
      </w:r>
    </w:p>
    <w:p w:rsidR="00706B95" w:rsidRDefault="00706B95" w:rsidP="00706B95">
      <w:pPr>
        <w:pStyle w:val="RomanNumerials"/>
        <w:ind w:left="0"/>
        <w:rPr>
          <w:rFonts w:asciiTheme="minorHAnsi" w:hAnsiTheme="minorHAnsi" w:cs="Arial"/>
          <w:bCs/>
          <w:szCs w:val="22"/>
        </w:rPr>
      </w:pPr>
    </w:p>
    <w:p w:rsidR="00476AF8" w:rsidRDefault="00476AF8" w:rsidP="00706B95">
      <w:pPr>
        <w:pStyle w:val="RomanNumerials"/>
        <w:ind w:left="0"/>
        <w:rPr>
          <w:rFonts w:asciiTheme="minorHAnsi" w:hAnsiTheme="minorHAnsi" w:cs="Arial"/>
          <w:b/>
          <w:bCs/>
          <w:szCs w:val="22"/>
        </w:rPr>
      </w:pPr>
      <w:r>
        <w:rPr>
          <w:rFonts w:asciiTheme="minorHAnsi" w:hAnsiTheme="minorHAnsi" w:cs="Arial"/>
          <w:b/>
          <w:bCs/>
          <w:szCs w:val="22"/>
        </w:rPr>
        <w:t>Monitoring</w:t>
      </w:r>
    </w:p>
    <w:p w:rsidR="00476AF8" w:rsidRDefault="00476AF8" w:rsidP="00706B95">
      <w:pPr>
        <w:pStyle w:val="RomanNumerials"/>
        <w:ind w:left="0"/>
        <w:rPr>
          <w:rFonts w:asciiTheme="minorHAnsi" w:hAnsiTheme="minorHAnsi" w:cs="Arial"/>
          <w:bCs/>
          <w:szCs w:val="22"/>
        </w:rPr>
      </w:pPr>
      <w:r>
        <w:rPr>
          <w:rFonts w:asciiTheme="minorHAnsi" w:hAnsiTheme="minorHAnsi" w:cs="Arial"/>
          <w:bCs/>
          <w:szCs w:val="22"/>
        </w:rPr>
        <w:t>Routine monitoring is required every 2 years. GP responsible when patient is stable and titrated up to correct dose. Specialists to undertake all the actions required by NICE.</w:t>
      </w:r>
    </w:p>
    <w:p w:rsidR="00476AF8" w:rsidRDefault="00476AF8" w:rsidP="00706B95">
      <w:pPr>
        <w:pStyle w:val="RomanNumerials"/>
        <w:ind w:left="0"/>
        <w:rPr>
          <w:rFonts w:asciiTheme="minorHAnsi" w:hAnsiTheme="minorHAnsi" w:cs="Arial"/>
          <w:bCs/>
          <w:szCs w:val="22"/>
        </w:rPr>
      </w:pPr>
    </w:p>
    <w:p w:rsidR="00476AF8" w:rsidRDefault="00476AF8" w:rsidP="00706B95">
      <w:pPr>
        <w:pStyle w:val="RomanNumerials"/>
        <w:ind w:left="0"/>
        <w:rPr>
          <w:rFonts w:asciiTheme="minorHAnsi" w:hAnsiTheme="minorHAnsi" w:cs="Arial"/>
          <w:b/>
          <w:bCs/>
          <w:szCs w:val="22"/>
        </w:rPr>
      </w:pPr>
      <w:r>
        <w:rPr>
          <w:rFonts w:asciiTheme="minorHAnsi" w:hAnsiTheme="minorHAnsi" w:cs="Arial"/>
          <w:b/>
          <w:bCs/>
          <w:szCs w:val="22"/>
        </w:rPr>
        <w:t>Prescribing</w:t>
      </w:r>
    </w:p>
    <w:p w:rsidR="00476AF8" w:rsidRPr="00476AF8" w:rsidRDefault="00476AF8" w:rsidP="00706B95">
      <w:pPr>
        <w:pStyle w:val="RomanNumerials"/>
        <w:ind w:left="0"/>
        <w:rPr>
          <w:rFonts w:asciiTheme="minorHAnsi" w:hAnsiTheme="minorHAnsi" w:cs="Arial"/>
          <w:bCs/>
          <w:szCs w:val="22"/>
        </w:rPr>
      </w:pPr>
      <w:r>
        <w:rPr>
          <w:rFonts w:asciiTheme="minorHAnsi" w:hAnsiTheme="minorHAnsi" w:cs="Arial"/>
          <w:bCs/>
          <w:szCs w:val="22"/>
        </w:rPr>
        <w:t>Specialists to prescribe for first three months or until titration completer and dose stable. Specialists to prescribe until received signed copy of page 5 from the GP.</w:t>
      </w:r>
    </w:p>
    <w:p w:rsidR="003C7E3B" w:rsidRPr="00400A1B" w:rsidRDefault="003C7E3B" w:rsidP="00706B95">
      <w:pPr>
        <w:pStyle w:val="RomanNumerials"/>
        <w:ind w:left="0"/>
        <w:rPr>
          <w:rFonts w:asciiTheme="minorHAnsi" w:hAnsiTheme="minorHAnsi" w:cs="Arial"/>
          <w:bCs/>
          <w:szCs w:val="22"/>
        </w:rPr>
      </w:pPr>
    </w:p>
    <w:p w:rsidR="001B1D86" w:rsidRDefault="001B1D86" w:rsidP="003C7E3B">
      <w:pPr>
        <w:tabs>
          <w:tab w:val="left" w:pos="2366"/>
        </w:tabs>
        <w:jc w:val="center"/>
        <w:rPr>
          <w:rFonts w:asciiTheme="minorHAnsi" w:hAnsiTheme="minorHAnsi"/>
          <w:snapToGrid w:val="0"/>
          <w:szCs w:val="22"/>
        </w:rPr>
      </w:pPr>
      <w:r w:rsidRPr="00400A1B">
        <w:rPr>
          <w:rFonts w:asciiTheme="minorHAnsi" w:hAnsiTheme="minorHAnsi"/>
          <w:b/>
          <w:bCs/>
          <w:szCs w:val="22"/>
        </w:rPr>
        <w:t>Criteria for Use</w:t>
      </w:r>
      <w:r w:rsidR="007F413F">
        <w:rPr>
          <w:rFonts w:asciiTheme="minorHAnsi" w:hAnsiTheme="minorHAnsi"/>
          <w:bCs/>
          <w:szCs w:val="22"/>
        </w:rPr>
        <w:t xml:space="preserve">: </w:t>
      </w:r>
      <w:r w:rsidRPr="00400A1B">
        <w:rPr>
          <w:rFonts w:asciiTheme="minorHAnsi" w:hAnsiTheme="minorHAnsi"/>
          <w:snapToGrid w:val="0"/>
          <w:szCs w:val="22"/>
        </w:rPr>
        <w:t>RESPONSIBILITIES and ROLES</w:t>
      </w:r>
      <w:r w:rsidR="00EF5D80">
        <w:rPr>
          <w:rFonts w:asciiTheme="minorHAnsi" w:hAnsiTheme="minorHAnsi"/>
          <w:snapToGrid w:val="0"/>
          <w:szCs w:val="22"/>
        </w:rPr>
        <w:t>.</w:t>
      </w:r>
    </w:p>
    <w:tbl>
      <w:tblPr>
        <w:tblStyle w:val="LightList-Accent5"/>
        <w:tblW w:w="5000" w:type="pct"/>
        <w:tblLook w:val="0000" w:firstRow="0" w:lastRow="0" w:firstColumn="0" w:lastColumn="0" w:noHBand="0" w:noVBand="0"/>
      </w:tblPr>
      <w:tblGrid>
        <w:gridCol w:w="9287"/>
      </w:tblGrid>
      <w:tr w:rsidR="007E1FF1" w:rsidRPr="00400A1B" w:rsidTr="00330B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shd w:val="clear" w:color="auto" w:fill="FFC000"/>
          </w:tcPr>
          <w:p w:rsidR="001B1D86" w:rsidRPr="00400A1B" w:rsidRDefault="001B1D86" w:rsidP="00330BF4">
            <w:pPr>
              <w:tabs>
                <w:tab w:val="left" w:pos="540"/>
              </w:tabs>
              <w:spacing w:before="40" w:after="40"/>
              <w:jc w:val="center"/>
              <w:rPr>
                <w:snapToGrid w:val="0"/>
              </w:rPr>
            </w:pPr>
            <w:bookmarkStart w:id="0" w:name="_GoBack"/>
            <w:bookmarkEnd w:id="0"/>
            <w:r w:rsidRPr="00400A1B">
              <w:rPr>
                <w:snapToGrid w:val="0"/>
              </w:rPr>
              <w:t>Specialist responsibilities</w:t>
            </w:r>
          </w:p>
        </w:tc>
      </w:tr>
      <w:tr w:rsidR="007E1FF1" w:rsidRPr="00400A1B" w:rsidTr="00C35CD3">
        <w:trPr>
          <w:trHeight w:val="240"/>
        </w:trPr>
        <w:tc>
          <w:tcPr>
            <w:cnfStyle w:val="000010000000" w:firstRow="0" w:lastRow="0" w:firstColumn="0" w:lastColumn="0" w:oddVBand="1" w:evenVBand="0" w:oddHBand="0" w:evenHBand="0" w:firstRowFirstColumn="0" w:firstRowLastColumn="0" w:lastRowFirstColumn="0" w:lastRowLastColumn="0"/>
            <w:tcW w:w="5000" w:type="pct"/>
            <w:tcBorders>
              <w:bottom w:val="single" w:sz="8" w:space="0" w:color="4BACC6" w:themeColor="accent5"/>
            </w:tcBorders>
          </w:tcPr>
          <w:p w:rsidR="001B1D86" w:rsidRPr="00400A1B" w:rsidRDefault="00EF5D80" w:rsidP="00E25EFF">
            <w:pPr>
              <w:pStyle w:val="ListParagraph"/>
              <w:numPr>
                <w:ilvl w:val="0"/>
                <w:numId w:val="37"/>
              </w:numPr>
              <w:rPr>
                <w:sz w:val="22"/>
                <w:szCs w:val="22"/>
              </w:rPr>
            </w:pPr>
            <w:r>
              <w:rPr>
                <w:sz w:val="22"/>
                <w:szCs w:val="22"/>
              </w:rPr>
              <w:t>Diagnosis (I</w:t>
            </w:r>
            <w:r w:rsidR="001B1D86" w:rsidRPr="00400A1B">
              <w:rPr>
                <w:sz w:val="22"/>
                <w:szCs w:val="22"/>
              </w:rPr>
              <w:t>ndividual to shared care)</w:t>
            </w:r>
            <w:r>
              <w:rPr>
                <w:sz w:val="22"/>
                <w:szCs w:val="22"/>
              </w:rPr>
              <w:t>.</w:t>
            </w:r>
          </w:p>
          <w:p w:rsidR="001B1D86" w:rsidRPr="00400A1B" w:rsidRDefault="001B1D86" w:rsidP="00E25EFF">
            <w:pPr>
              <w:pStyle w:val="ListParagraph"/>
              <w:numPr>
                <w:ilvl w:val="0"/>
                <w:numId w:val="37"/>
              </w:numPr>
              <w:rPr>
                <w:sz w:val="22"/>
                <w:szCs w:val="22"/>
              </w:rPr>
            </w:pPr>
            <w:r w:rsidRPr="00400A1B">
              <w:rPr>
                <w:sz w:val="22"/>
                <w:szCs w:val="22"/>
              </w:rPr>
              <w:t>To assess</w:t>
            </w:r>
            <w:r w:rsidR="00EF5D80">
              <w:rPr>
                <w:sz w:val="22"/>
                <w:szCs w:val="22"/>
              </w:rPr>
              <w:t xml:space="preserve"> the suitability of patient for</w:t>
            </w:r>
            <w:r w:rsidRPr="00400A1B">
              <w:rPr>
                <w:sz w:val="22"/>
                <w:szCs w:val="22"/>
              </w:rPr>
              <w:t xml:space="preserve"> </w:t>
            </w:r>
            <w:r w:rsidR="00EA23A1">
              <w:rPr>
                <w:noProof/>
                <w:sz w:val="22"/>
                <w:szCs w:val="22"/>
              </w:rPr>
              <w:t>perampanel</w:t>
            </w:r>
            <w:r w:rsidRPr="00400A1B">
              <w:rPr>
                <w:sz w:val="22"/>
                <w:szCs w:val="22"/>
              </w:rPr>
              <w:t xml:space="preserve"> treatment</w:t>
            </w:r>
            <w:r w:rsidR="00EF5D80">
              <w:rPr>
                <w:sz w:val="22"/>
                <w:szCs w:val="22"/>
              </w:rPr>
              <w:t>.</w:t>
            </w:r>
          </w:p>
          <w:p w:rsidR="001B1D86" w:rsidRPr="00400A1B" w:rsidRDefault="001B1D86" w:rsidP="00E25EFF">
            <w:pPr>
              <w:pStyle w:val="ListParagraph"/>
              <w:numPr>
                <w:ilvl w:val="0"/>
                <w:numId w:val="37"/>
              </w:numPr>
              <w:rPr>
                <w:sz w:val="22"/>
                <w:szCs w:val="22"/>
              </w:rPr>
            </w:pPr>
            <w:r w:rsidRPr="00400A1B">
              <w:rPr>
                <w:sz w:val="22"/>
                <w:szCs w:val="22"/>
              </w:rPr>
              <w:t>To discuss the aims, benefits and side effects of treatment with the patient as well as their role</w:t>
            </w:r>
            <w:r w:rsidR="00EF5D80">
              <w:rPr>
                <w:sz w:val="22"/>
                <w:szCs w:val="22"/>
              </w:rPr>
              <w:t>.</w:t>
            </w:r>
          </w:p>
          <w:p w:rsidR="001B1D86" w:rsidRPr="00400A1B" w:rsidRDefault="001B1D86" w:rsidP="00E25EFF">
            <w:pPr>
              <w:pStyle w:val="ListParagraph"/>
              <w:numPr>
                <w:ilvl w:val="0"/>
                <w:numId w:val="37"/>
              </w:numPr>
              <w:rPr>
                <w:sz w:val="22"/>
                <w:szCs w:val="22"/>
              </w:rPr>
            </w:pPr>
            <w:r w:rsidRPr="00400A1B">
              <w:rPr>
                <w:sz w:val="22"/>
                <w:szCs w:val="22"/>
              </w:rPr>
              <w:t>Explain to the patient their treatment plan including the dosing schedule</w:t>
            </w:r>
            <w:r w:rsidR="00EF5D80">
              <w:rPr>
                <w:sz w:val="22"/>
                <w:szCs w:val="22"/>
              </w:rPr>
              <w:t>.</w:t>
            </w:r>
            <w:r w:rsidRPr="00400A1B">
              <w:rPr>
                <w:sz w:val="22"/>
                <w:szCs w:val="22"/>
              </w:rPr>
              <w:t xml:space="preserve"> </w:t>
            </w:r>
          </w:p>
          <w:p w:rsidR="001B1D86" w:rsidRPr="00400A1B" w:rsidRDefault="001B1D86" w:rsidP="00E25EFF">
            <w:pPr>
              <w:pStyle w:val="ListParagraph"/>
              <w:numPr>
                <w:ilvl w:val="0"/>
                <w:numId w:val="37"/>
              </w:numPr>
              <w:rPr>
                <w:sz w:val="22"/>
                <w:szCs w:val="22"/>
              </w:rPr>
            </w:pPr>
            <w:r w:rsidRPr="00400A1B">
              <w:rPr>
                <w:sz w:val="22"/>
                <w:szCs w:val="22"/>
              </w:rPr>
              <w:t xml:space="preserve">Baseline monitoring </w:t>
            </w:r>
            <w:r w:rsidR="00EA23A1">
              <w:rPr>
                <w:sz w:val="22"/>
                <w:szCs w:val="22"/>
              </w:rPr>
              <w:t>routinely undertaken. No</w:t>
            </w:r>
            <w:r w:rsidRPr="00400A1B">
              <w:rPr>
                <w:sz w:val="22"/>
                <w:szCs w:val="22"/>
              </w:rPr>
              <w:t xml:space="preserve"> specific</w:t>
            </w:r>
            <w:r w:rsidR="00EA23A1">
              <w:rPr>
                <w:sz w:val="22"/>
                <w:szCs w:val="22"/>
              </w:rPr>
              <w:t xml:space="preserve"> monitoring for </w:t>
            </w:r>
            <w:r w:rsidR="00EA23A1">
              <w:rPr>
                <w:noProof/>
                <w:sz w:val="22"/>
                <w:szCs w:val="22"/>
              </w:rPr>
              <w:t>perampanel</w:t>
            </w:r>
            <w:r w:rsidRPr="00400A1B">
              <w:rPr>
                <w:sz w:val="22"/>
                <w:szCs w:val="22"/>
              </w:rPr>
              <w:t xml:space="preserve">. </w:t>
            </w:r>
          </w:p>
          <w:p w:rsidR="001B1D86" w:rsidRPr="00400A1B" w:rsidRDefault="001B1D86" w:rsidP="00E25EFF">
            <w:pPr>
              <w:pStyle w:val="ListParagraph"/>
              <w:numPr>
                <w:ilvl w:val="0"/>
                <w:numId w:val="37"/>
              </w:numPr>
              <w:rPr>
                <w:sz w:val="22"/>
                <w:szCs w:val="22"/>
              </w:rPr>
            </w:pPr>
            <w:r w:rsidRPr="00400A1B">
              <w:rPr>
                <w:sz w:val="22"/>
                <w:szCs w:val="22"/>
              </w:rPr>
              <w:t xml:space="preserve">To initiate therapy </w:t>
            </w:r>
            <w:r w:rsidR="00EA23A1">
              <w:rPr>
                <w:sz w:val="22"/>
                <w:szCs w:val="22"/>
              </w:rPr>
              <w:t>and titrate to maint</w:t>
            </w:r>
            <w:r w:rsidR="00EF5D80">
              <w:rPr>
                <w:sz w:val="22"/>
                <w:szCs w:val="22"/>
              </w:rPr>
              <w:t>enance dose. Prescribing is to b</w:t>
            </w:r>
            <w:r w:rsidR="00EA23A1">
              <w:rPr>
                <w:sz w:val="22"/>
                <w:szCs w:val="22"/>
              </w:rPr>
              <w:t xml:space="preserve">e for a </w:t>
            </w:r>
            <w:r w:rsidRPr="00400A1B">
              <w:rPr>
                <w:sz w:val="22"/>
                <w:szCs w:val="22"/>
              </w:rPr>
              <w:t xml:space="preserve">minimum of 3 months. </w:t>
            </w:r>
          </w:p>
          <w:p w:rsidR="001B1D86" w:rsidRPr="00400A1B" w:rsidRDefault="001B1D86" w:rsidP="00E25EFF">
            <w:pPr>
              <w:pStyle w:val="ListParagraph"/>
              <w:numPr>
                <w:ilvl w:val="0"/>
                <w:numId w:val="37"/>
              </w:numPr>
              <w:rPr>
                <w:sz w:val="22"/>
                <w:szCs w:val="22"/>
              </w:rPr>
            </w:pPr>
            <w:r w:rsidRPr="00400A1B">
              <w:rPr>
                <w:sz w:val="22"/>
                <w:szCs w:val="22"/>
              </w:rPr>
              <w:t xml:space="preserve">Communication by letter to the GP stating </w:t>
            </w:r>
            <w:r w:rsidR="00EA23A1">
              <w:rPr>
                <w:noProof/>
                <w:sz w:val="22"/>
                <w:szCs w:val="22"/>
              </w:rPr>
              <w:t>this medication</w:t>
            </w:r>
            <w:r w:rsidRPr="00400A1B">
              <w:rPr>
                <w:sz w:val="22"/>
                <w:szCs w:val="22"/>
              </w:rPr>
              <w:t xml:space="preserve"> has been started. Letter to request and remind GP to enter this medication on the GP clinical records as “Hospital Only” until notification provided of shared care agreement.</w:t>
            </w:r>
          </w:p>
          <w:p w:rsidR="00C034BD" w:rsidRPr="007F413F" w:rsidRDefault="001B1D86" w:rsidP="00680765">
            <w:pPr>
              <w:pStyle w:val="ListParagraph"/>
              <w:numPr>
                <w:ilvl w:val="0"/>
                <w:numId w:val="37"/>
              </w:numPr>
              <w:rPr>
                <w:sz w:val="22"/>
                <w:szCs w:val="22"/>
              </w:rPr>
            </w:pPr>
            <w:r w:rsidRPr="007F413F">
              <w:rPr>
                <w:sz w:val="22"/>
                <w:szCs w:val="22"/>
              </w:rPr>
              <w:t>Monitor and evaluate response to treatment, including adverse drug reactions, with the patient and to continue / discontinue treatment in line with agreed treatment plan</w:t>
            </w:r>
            <w:r w:rsidR="00EF5D80">
              <w:rPr>
                <w:sz w:val="22"/>
                <w:szCs w:val="22"/>
              </w:rPr>
              <w:t>.</w:t>
            </w:r>
          </w:p>
          <w:p w:rsidR="001B1D86" w:rsidRPr="00400A1B" w:rsidRDefault="001B1D86" w:rsidP="00E25EFF">
            <w:pPr>
              <w:pStyle w:val="ListParagraph"/>
              <w:numPr>
                <w:ilvl w:val="0"/>
                <w:numId w:val="37"/>
              </w:numPr>
              <w:rPr>
                <w:sz w:val="22"/>
                <w:szCs w:val="22"/>
              </w:rPr>
            </w:pPr>
            <w:r w:rsidRPr="00400A1B">
              <w:rPr>
                <w:sz w:val="22"/>
                <w:szCs w:val="22"/>
              </w:rPr>
              <w:t>Patients and caregivers should be advised to be alert to any mood changes, distressing thoughts, or feelings about suicide or harming themselves at any point during treatment and advised to contact medical help if this occurs.</w:t>
            </w:r>
          </w:p>
          <w:p w:rsidR="001B1D86" w:rsidRPr="00400A1B" w:rsidRDefault="001B1D86" w:rsidP="00E25EFF">
            <w:pPr>
              <w:pStyle w:val="ListParagraph"/>
              <w:numPr>
                <w:ilvl w:val="0"/>
                <w:numId w:val="37"/>
              </w:numPr>
              <w:rPr>
                <w:sz w:val="22"/>
                <w:szCs w:val="22"/>
              </w:rPr>
            </w:pPr>
            <w:r w:rsidRPr="00400A1B">
              <w:rPr>
                <w:sz w:val="22"/>
                <w:szCs w:val="22"/>
              </w:rPr>
              <w:t>Patients should be monitored for signs of depression or suicidal thoughts and behaviour throughout treatment and should be referred for appropriate treatment if necessary</w:t>
            </w:r>
            <w:r w:rsidR="00EF5D80">
              <w:rPr>
                <w:sz w:val="22"/>
                <w:szCs w:val="22"/>
              </w:rPr>
              <w:t>.</w:t>
            </w:r>
          </w:p>
          <w:p w:rsidR="001B1D86" w:rsidRPr="00400A1B" w:rsidRDefault="001B1D86" w:rsidP="00E25EFF">
            <w:pPr>
              <w:pStyle w:val="ListParagraph"/>
              <w:numPr>
                <w:ilvl w:val="0"/>
                <w:numId w:val="37"/>
              </w:numPr>
              <w:rPr>
                <w:sz w:val="22"/>
                <w:szCs w:val="22"/>
              </w:rPr>
            </w:pPr>
            <w:r w:rsidRPr="00400A1B">
              <w:rPr>
                <w:sz w:val="22"/>
                <w:szCs w:val="22"/>
              </w:rPr>
              <w:t>Discuss the treatment plan with the patient and ensure they understand the plan for their subsequent treatment</w:t>
            </w:r>
            <w:r w:rsidR="00EF5D80">
              <w:rPr>
                <w:sz w:val="22"/>
                <w:szCs w:val="22"/>
              </w:rPr>
              <w:t>.</w:t>
            </w:r>
          </w:p>
          <w:p w:rsidR="001B1D86" w:rsidRPr="00400A1B" w:rsidRDefault="001B1D86" w:rsidP="00E25EFF">
            <w:pPr>
              <w:pStyle w:val="ListParagraph"/>
              <w:numPr>
                <w:ilvl w:val="0"/>
                <w:numId w:val="37"/>
              </w:numPr>
              <w:rPr>
                <w:sz w:val="22"/>
                <w:szCs w:val="22"/>
              </w:rPr>
            </w:pPr>
            <w:r w:rsidRPr="00400A1B">
              <w:rPr>
                <w:sz w:val="22"/>
                <w:szCs w:val="22"/>
              </w:rPr>
              <w:t xml:space="preserve">Discuss with females of child bearing age the risk v benefits of </w:t>
            </w:r>
            <w:r w:rsidR="00A77BA1" w:rsidRPr="00400A1B">
              <w:rPr>
                <w:sz w:val="22"/>
                <w:szCs w:val="22"/>
              </w:rPr>
              <w:t>antiepileptic’s</w:t>
            </w:r>
            <w:r w:rsidRPr="00400A1B">
              <w:rPr>
                <w:sz w:val="22"/>
                <w:szCs w:val="22"/>
              </w:rPr>
              <w:t xml:space="preserve"> and what action should be taken if they are considering having a child or accidentally become pregnant.</w:t>
            </w:r>
          </w:p>
          <w:p w:rsidR="00E25EFF" w:rsidRPr="00EA23A1" w:rsidRDefault="001B1D86" w:rsidP="00EA23A1">
            <w:pPr>
              <w:pStyle w:val="ListParagraph"/>
              <w:numPr>
                <w:ilvl w:val="0"/>
                <w:numId w:val="37"/>
              </w:numPr>
              <w:rPr>
                <w:sz w:val="22"/>
                <w:szCs w:val="22"/>
              </w:rPr>
            </w:pPr>
            <w:r w:rsidRPr="00400A1B">
              <w:rPr>
                <w:sz w:val="22"/>
                <w:szCs w:val="22"/>
              </w:rPr>
              <w:t>Discuss with all patients the risk of sudden</w:t>
            </w:r>
            <w:r w:rsidR="007E1FF1" w:rsidRPr="00400A1B">
              <w:rPr>
                <w:sz w:val="22"/>
                <w:szCs w:val="22"/>
              </w:rPr>
              <w:t xml:space="preserve"> unexpected death from epilepsy (SUDEP)</w:t>
            </w:r>
            <w:r w:rsidR="00EF5D80">
              <w:rPr>
                <w:sz w:val="22"/>
                <w:szCs w:val="22"/>
              </w:rPr>
              <w:t>.</w:t>
            </w:r>
          </w:p>
          <w:p w:rsidR="001B1D86" w:rsidRPr="00400A1B" w:rsidRDefault="001B1D86" w:rsidP="00E25EFF">
            <w:pPr>
              <w:pStyle w:val="ListParagraph"/>
              <w:numPr>
                <w:ilvl w:val="0"/>
                <w:numId w:val="37"/>
              </w:numPr>
              <w:rPr>
                <w:sz w:val="22"/>
                <w:szCs w:val="22"/>
              </w:rPr>
            </w:pPr>
            <w:r w:rsidRPr="00400A1B">
              <w:rPr>
                <w:sz w:val="22"/>
                <w:szCs w:val="22"/>
              </w:rPr>
              <w:t>Supply GP with summary of patient review (including anticipated length of treatment) and a copy of the shared care document.</w:t>
            </w:r>
          </w:p>
          <w:p w:rsidR="001B1D86" w:rsidRPr="00400A1B" w:rsidRDefault="001B1D86" w:rsidP="00E25EFF">
            <w:pPr>
              <w:pStyle w:val="ListParagraph"/>
              <w:numPr>
                <w:ilvl w:val="0"/>
                <w:numId w:val="37"/>
              </w:numPr>
              <w:rPr>
                <w:sz w:val="22"/>
                <w:szCs w:val="22"/>
              </w:rPr>
            </w:pPr>
            <w:r w:rsidRPr="00400A1B">
              <w:rPr>
                <w:sz w:val="22"/>
                <w:szCs w:val="22"/>
              </w:rPr>
              <w:lastRenderedPageBreak/>
              <w:t>Advise GP if treatment is to discontinue at any point</w:t>
            </w:r>
            <w:r w:rsidR="00EA23A1">
              <w:rPr>
                <w:sz w:val="22"/>
                <w:szCs w:val="22"/>
              </w:rPr>
              <w:t>.</w:t>
            </w:r>
          </w:p>
          <w:p w:rsidR="001B1D86" w:rsidRDefault="001B1D86" w:rsidP="00E25EFF">
            <w:pPr>
              <w:pStyle w:val="ListParagraph"/>
              <w:numPr>
                <w:ilvl w:val="0"/>
                <w:numId w:val="37"/>
              </w:numPr>
              <w:rPr>
                <w:sz w:val="22"/>
                <w:szCs w:val="22"/>
              </w:rPr>
            </w:pPr>
            <w:r w:rsidRPr="00400A1B">
              <w:rPr>
                <w:sz w:val="22"/>
                <w:szCs w:val="22"/>
              </w:rPr>
              <w:t>Inform GP if patient does not attend planned follow-up</w:t>
            </w:r>
            <w:r w:rsidR="00EF5D80">
              <w:rPr>
                <w:sz w:val="22"/>
                <w:szCs w:val="22"/>
              </w:rPr>
              <w:t>.</w:t>
            </w:r>
          </w:p>
          <w:p w:rsidR="007F413F" w:rsidRPr="00476AF8" w:rsidRDefault="007F413F" w:rsidP="00476AF8"/>
        </w:tc>
      </w:tr>
      <w:tr w:rsidR="007E1FF1" w:rsidRPr="00400A1B" w:rsidTr="00330B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shd w:val="clear" w:color="auto" w:fill="FFC000"/>
          </w:tcPr>
          <w:p w:rsidR="001B1D86" w:rsidRPr="00400A1B" w:rsidRDefault="001B1D86" w:rsidP="00330BF4">
            <w:pPr>
              <w:tabs>
                <w:tab w:val="left" w:pos="540"/>
              </w:tabs>
              <w:spacing w:before="40" w:after="40"/>
              <w:jc w:val="center"/>
              <w:rPr>
                <w:snapToGrid w:val="0"/>
              </w:rPr>
            </w:pPr>
            <w:r w:rsidRPr="00400A1B">
              <w:lastRenderedPageBreak/>
              <w:t>General Practitioner r</w:t>
            </w:r>
            <w:r w:rsidRPr="00400A1B">
              <w:rPr>
                <w:snapToGrid w:val="0"/>
              </w:rPr>
              <w:t>esponsibilities</w:t>
            </w:r>
          </w:p>
        </w:tc>
      </w:tr>
      <w:tr w:rsidR="007E1FF1" w:rsidRPr="00400A1B" w:rsidTr="00330BF4">
        <w:trPr>
          <w:trHeight w:val="240"/>
        </w:trPr>
        <w:tc>
          <w:tcPr>
            <w:cnfStyle w:val="000010000000" w:firstRow="0" w:lastRow="0" w:firstColumn="0" w:lastColumn="0" w:oddVBand="1" w:evenVBand="0" w:oddHBand="0" w:evenHBand="0" w:firstRowFirstColumn="0" w:firstRowLastColumn="0" w:lastRowFirstColumn="0" w:lastRowLastColumn="0"/>
            <w:tcW w:w="5000" w:type="pct"/>
            <w:tcBorders>
              <w:bottom w:val="nil"/>
            </w:tcBorders>
          </w:tcPr>
          <w:p w:rsidR="001B1D86" w:rsidRPr="00400A1B" w:rsidRDefault="001B1D86" w:rsidP="00C034BD">
            <w:pPr>
              <w:pStyle w:val="ListParagraph"/>
              <w:numPr>
                <w:ilvl w:val="0"/>
                <w:numId w:val="40"/>
              </w:numPr>
              <w:rPr>
                <w:snapToGrid w:val="0"/>
                <w:sz w:val="22"/>
                <w:szCs w:val="22"/>
              </w:rPr>
            </w:pPr>
            <w:r w:rsidRPr="00400A1B">
              <w:rPr>
                <w:snapToGrid w:val="0"/>
                <w:sz w:val="22"/>
                <w:szCs w:val="22"/>
              </w:rPr>
              <w:t xml:space="preserve">GP to update clinical records when communication from secondary care received in change of therapy for patient. An entry to indicate “Hospital </w:t>
            </w:r>
            <w:proofErr w:type="gramStart"/>
            <w:r w:rsidRPr="00400A1B">
              <w:rPr>
                <w:snapToGrid w:val="0"/>
                <w:sz w:val="22"/>
                <w:szCs w:val="22"/>
              </w:rPr>
              <w:t>Only</w:t>
            </w:r>
            <w:proofErr w:type="gramEnd"/>
            <w:r w:rsidRPr="00400A1B">
              <w:rPr>
                <w:snapToGrid w:val="0"/>
                <w:sz w:val="22"/>
                <w:szCs w:val="22"/>
              </w:rPr>
              <w:t xml:space="preserve">” may be initially needed.  </w:t>
            </w:r>
            <w:r w:rsidRPr="00400A1B">
              <w:rPr>
                <w:sz w:val="22"/>
                <w:szCs w:val="22"/>
              </w:rPr>
              <w:t>It is important for the GP to enter any new medication on to the clinical records</w:t>
            </w:r>
            <w:r w:rsidR="00C35CD3" w:rsidRPr="00400A1B">
              <w:rPr>
                <w:sz w:val="22"/>
                <w:szCs w:val="22"/>
              </w:rPr>
              <w:t xml:space="preserve"> to</w:t>
            </w:r>
            <w:r w:rsidRPr="00400A1B">
              <w:rPr>
                <w:sz w:val="22"/>
                <w:szCs w:val="22"/>
              </w:rPr>
              <w:t xml:space="preserve"> highlight any interactions with other current medication or future new medication.</w:t>
            </w:r>
          </w:p>
          <w:p w:rsidR="001B1D86" w:rsidRPr="00400A1B" w:rsidRDefault="001B1D86" w:rsidP="00C034BD">
            <w:pPr>
              <w:pStyle w:val="ListParagraph"/>
              <w:numPr>
                <w:ilvl w:val="0"/>
                <w:numId w:val="40"/>
              </w:numPr>
              <w:rPr>
                <w:snapToGrid w:val="0"/>
                <w:sz w:val="22"/>
                <w:szCs w:val="22"/>
              </w:rPr>
            </w:pPr>
            <w:r w:rsidRPr="00400A1B">
              <w:rPr>
                <w:snapToGrid w:val="0"/>
                <w:sz w:val="22"/>
                <w:szCs w:val="22"/>
              </w:rPr>
              <w:t xml:space="preserve">Subsequent prescribing of </w:t>
            </w:r>
            <w:r w:rsidR="00EA23A1">
              <w:rPr>
                <w:noProof/>
                <w:sz w:val="22"/>
                <w:szCs w:val="22"/>
              </w:rPr>
              <w:t>perampanel</w:t>
            </w:r>
            <w:r w:rsidRPr="00400A1B">
              <w:rPr>
                <w:snapToGrid w:val="0"/>
                <w:sz w:val="22"/>
                <w:szCs w:val="22"/>
              </w:rPr>
              <w:t xml:space="preserve"> at the dose recommended.</w:t>
            </w:r>
            <w:r w:rsidR="00EA23A1">
              <w:rPr>
                <w:snapToGrid w:val="0"/>
                <w:sz w:val="22"/>
                <w:szCs w:val="22"/>
              </w:rPr>
              <w:t xml:space="preserve"> Patients should not be on a titrating dose at the GP practice as this should have been managed by the consultant.</w:t>
            </w:r>
          </w:p>
          <w:p w:rsidR="001B1D86" w:rsidRPr="00400A1B" w:rsidRDefault="001B1D86" w:rsidP="00C034BD">
            <w:pPr>
              <w:pStyle w:val="ListParagraph"/>
              <w:numPr>
                <w:ilvl w:val="0"/>
                <w:numId w:val="40"/>
              </w:numPr>
              <w:rPr>
                <w:snapToGrid w:val="0"/>
                <w:sz w:val="22"/>
                <w:szCs w:val="22"/>
              </w:rPr>
            </w:pPr>
            <w:r w:rsidRPr="00400A1B">
              <w:rPr>
                <w:sz w:val="22"/>
                <w:szCs w:val="22"/>
              </w:rPr>
              <w:t>GP to update clinical records when shared care is agreed.</w:t>
            </w:r>
          </w:p>
          <w:p w:rsidR="001B1D86" w:rsidRPr="00400A1B" w:rsidRDefault="00EA23A1" w:rsidP="00C034BD">
            <w:pPr>
              <w:pStyle w:val="ListParagraph"/>
              <w:numPr>
                <w:ilvl w:val="0"/>
                <w:numId w:val="40"/>
              </w:numPr>
              <w:rPr>
                <w:snapToGrid w:val="0"/>
                <w:sz w:val="22"/>
                <w:szCs w:val="22"/>
              </w:rPr>
            </w:pPr>
            <w:r>
              <w:rPr>
                <w:sz w:val="22"/>
                <w:szCs w:val="22"/>
              </w:rPr>
              <w:t>No specific m</w:t>
            </w:r>
            <w:r w:rsidR="001B1D86" w:rsidRPr="00400A1B">
              <w:rPr>
                <w:sz w:val="22"/>
                <w:szCs w:val="22"/>
              </w:rPr>
              <w:t xml:space="preserve">onitoring </w:t>
            </w:r>
            <w:r>
              <w:rPr>
                <w:sz w:val="22"/>
                <w:szCs w:val="22"/>
              </w:rPr>
              <w:t xml:space="preserve">is </w:t>
            </w:r>
            <w:r w:rsidR="001B1D86" w:rsidRPr="00400A1B">
              <w:rPr>
                <w:sz w:val="22"/>
                <w:szCs w:val="22"/>
              </w:rPr>
              <w:t xml:space="preserve">required for </w:t>
            </w:r>
            <w:r>
              <w:rPr>
                <w:noProof/>
                <w:sz w:val="22"/>
                <w:szCs w:val="22"/>
              </w:rPr>
              <w:t>perampanel</w:t>
            </w:r>
          </w:p>
          <w:p w:rsidR="007E1FF1" w:rsidRPr="00400A1B" w:rsidRDefault="007E1FF1" w:rsidP="00C034BD">
            <w:pPr>
              <w:pStyle w:val="ListParagraph"/>
              <w:numPr>
                <w:ilvl w:val="1"/>
                <w:numId w:val="41"/>
              </w:numPr>
              <w:rPr>
                <w:snapToGrid w:val="0"/>
                <w:sz w:val="22"/>
                <w:szCs w:val="22"/>
              </w:rPr>
            </w:pPr>
            <w:r w:rsidRPr="00400A1B">
              <w:rPr>
                <w:noProof/>
                <w:snapToGrid w:val="0"/>
                <w:sz w:val="22"/>
                <w:szCs w:val="22"/>
              </w:rPr>
              <w:t>To monitor U and E, FBC, LFT every 2 years if monitoring is not undertaken in secondary care or if patient discharged to primary care.</w:t>
            </w:r>
            <w:r w:rsidR="00EA23A1">
              <w:rPr>
                <w:noProof/>
                <w:snapToGrid w:val="0"/>
                <w:sz w:val="22"/>
                <w:szCs w:val="22"/>
              </w:rPr>
              <w:t xml:space="preserve"> (NICE Epilepsy guidelines)</w:t>
            </w:r>
          </w:p>
          <w:p w:rsidR="00401B66" w:rsidRPr="003C7E3B" w:rsidRDefault="00EA23A1" w:rsidP="00401B66">
            <w:pPr>
              <w:pStyle w:val="ListParagraph"/>
              <w:numPr>
                <w:ilvl w:val="0"/>
                <w:numId w:val="40"/>
              </w:numPr>
              <w:rPr>
                <w:snapToGrid w:val="0"/>
              </w:rPr>
            </w:pPr>
            <w:r>
              <w:rPr>
                <w:noProof/>
                <w:sz w:val="22"/>
                <w:szCs w:val="22"/>
              </w:rPr>
              <w:t>Perampanel is to be prescribed as the brand product Fycompa</w:t>
            </w:r>
            <w:r w:rsidR="00EF5D80">
              <w:rPr>
                <w:noProof/>
                <w:sz w:val="22"/>
                <w:szCs w:val="22"/>
              </w:rPr>
              <w:t>.</w:t>
            </w:r>
          </w:p>
          <w:p w:rsidR="003C7E3B" w:rsidRPr="00400A1B" w:rsidRDefault="003C7E3B" w:rsidP="003C7E3B">
            <w:pPr>
              <w:pStyle w:val="ListParagraph"/>
              <w:numPr>
                <w:ilvl w:val="0"/>
                <w:numId w:val="40"/>
              </w:numPr>
              <w:rPr>
                <w:snapToGrid w:val="0"/>
              </w:rPr>
            </w:pPr>
            <w:r>
              <w:rPr>
                <w:noProof/>
                <w:sz w:val="22"/>
                <w:szCs w:val="22"/>
              </w:rPr>
              <w:t xml:space="preserve">If patient becomes pregnant or has become pregnant then GP to refer back to the specialist urgently. Further information </w:t>
            </w:r>
            <w:r w:rsidR="00476AF8">
              <w:rPr>
                <w:noProof/>
                <w:sz w:val="22"/>
                <w:szCs w:val="22"/>
              </w:rPr>
              <w:t>may</w:t>
            </w:r>
            <w:r>
              <w:rPr>
                <w:noProof/>
                <w:sz w:val="22"/>
                <w:szCs w:val="22"/>
              </w:rPr>
              <w:t xml:space="preserve"> be found at </w:t>
            </w:r>
            <w:r w:rsidRPr="003C7E3B">
              <w:rPr>
                <w:noProof/>
                <w:sz w:val="22"/>
                <w:szCs w:val="22"/>
              </w:rPr>
              <w:t>www.uktis.org</w:t>
            </w:r>
            <w:r w:rsidR="00476AF8">
              <w:rPr>
                <w:noProof/>
                <w:sz w:val="22"/>
                <w:szCs w:val="22"/>
              </w:rPr>
              <w:t>.</w:t>
            </w:r>
          </w:p>
          <w:p w:rsidR="00C034BD" w:rsidRPr="00400A1B" w:rsidRDefault="00C034BD" w:rsidP="00401B66">
            <w:pPr>
              <w:pStyle w:val="ListParagraph"/>
              <w:rPr>
                <w:snapToGrid w:val="0"/>
              </w:rPr>
            </w:pPr>
          </w:p>
        </w:tc>
      </w:tr>
      <w:tr w:rsidR="007E1FF1" w:rsidRPr="00400A1B" w:rsidTr="00330B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shd w:val="clear" w:color="auto" w:fill="FFC000"/>
          </w:tcPr>
          <w:p w:rsidR="001B1D86" w:rsidRPr="00400A1B" w:rsidRDefault="001B1D86" w:rsidP="00330BF4">
            <w:pPr>
              <w:tabs>
                <w:tab w:val="left" w:pos="540"/>
              </w:tabs>
              <w:spacing w:before="40" w:after="40"/>
              <w:jc w:val="center"/>
              <w:rPr>
                <w:snapToGrid w:val="0"/>
              </w:rPr>
            </w:pPr>
            <w:r w:rsidRPr="00400A1B">
              <w:t>Patient's / Carer’s r</w:t>
            </w:r>
            <w:r w:rsidRPr="00400A1B">
              <w:rPr>
                <w:snapToGrid w:val="0"/>
              </w:rPr>
              <w:t>ole</w:t>
            </w:r>
          </w:p>
        </w:tc>
      </w:tr>
      <w:tr w:rsidR="007E1FF1" w:rsidRPr="00400A1B" w:rsidTr="00330BF4">
        <w:trPr>
          <w:trHeight w:val="240"/>
        </w:trPr>
        <w:tc>
          <w:tcPr>
            <w:cnfStyle w:val="000010000000" w:firstRow="0" w:lastRow="0" w:firstColumn="0" w:lastColumn="0" w:oddVBand="1" w:evenVBand="0" w:oddHBand="0" w:evenHBand="0" w:firstRowFirstColumn="0" w:firstRowLastColumn="0" w:lastRowFirstColumn="0" w:lastRowLastColumn="0"/>
            <w:tcW w:w="5000" w:type="pct"/>
            <w:tcBorders>
              <w:bottom w:val="nil"/>
            </w:tcBorders>
          </w:tcPr>
          <w:p w:rsidR="001B1D86" w:rsidRPr="00400A1B" w:rsidRDefault="001B1D86" w:rsidP="001B1D86">
            <w:pPr>
              <w:pStyle w:val="ListParagraph"/>
              <w:numPr>
                <w:ilvl w:val="0"/>
                <w:numId w:val="35"/>
              </w:numPr>
              <w:rPr>
                <w:sz w:val="22"/>
                <w:szCs w:val="22"/>
              </w:rPr>
            </w:pPr>
            <w:r w:rsidRPr="00400A1B">
              <w:rPr>
                <w:sz w:val="22"/>
                <w:szCs w:val="22"/>
              </w:rPr>
              <w:t>Ask the specialist or GP for information, if he or she does not have a clear understanding of the treatment.</w:t>
            </w:r>
          </w:p>
        </w:tc>
      </w:tr>
      <w:tr w:rsidR="007E1FF1" w:rsidRPr="00400A1B" w:rsidTr="00330BF4">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5000" w:type="pct"/>
            <w:tcBorders>
              <w:top w:val="nil"/>
              <w:bottom w:val="nil"/>
            </w:tcBorders>
          </w:tcPr>
          <w:p w:rsidR="001B1D86" w:rsidRPr="00400A1B" w:rsidRDefault="001B1D86" w:rsidP="00FB61E6">
            <w:pPr>
              <w:pStyle w:val="ListParagraph"/>
              <w:numPr>
                <w:ilvl w:val="0"/>
                <w:numId w:val="35"/>
              </w:numPr>
              <w:rPr>
                <w:sz w:val="22"/>
                <w:szCs w:val="22"/>
              </w:rPr>
            </w:pPr>
            <w:r w:rsidRPr="00400A1B">
              <w:rPr>
                <w:sz w:val="22"/>
                <w:szCs w:val="22"/>
              </w:rPr>
              <w:t xml:space="preserve">Share any concerns in relation to treatment with </w:t>
            </w:r>
            <w:r w:rsidR="00FB61E6">
              <w:rPr>
                <w:noProof/>
                <w:sz w:val="22"/>
                <w:szCs w:val="22"/>
              </w:rPr>
              <w:t>perampanel (Fycompa ®)</w:t>
            </w:r>
          </w:p>
        </w:tc>
      </w:tr>
      <w:tr w:rsidR="007E1FF1" w:rsidRPr="00400A1B" w:rsidTr="00330BF4">
        <w:trPr>
          <w:trHeight w:val="240"/>
        </w:trPr>
        <w:tc>
          <w:tcPr>
            <w:cnfStyle w:val="000010000000" w:firstRow="0" w:lastRow="0" w:firstColumn="0" w:lastColumn="0" w:oddVBand="1" w:evenVBand="0" w:oddHBand="0" w:evenHBand="0" w:firstRowFirstColumn="0" w:firstRowLastColumn="0" w:lastRowFirstColumn="0" w:lastRowLastColumn="0"/>
            <w:tcW w:w="5000" w:type="pct"/>
            <w:tcBorders>
              <w:top w:val="nil"/>
              <w:bottom w:val="nil"/>
            </w:tcBorders>
          </w:tcPr>
          <w:p w:rsidR="001B1D86" w:rsidRPr="00400A1B" w:rsidRDefault="001B1D86" w:rsidP="001B1D86">
            <w:pPr>
              <w:pStyle w:val="ListParagraph"/>
              <w:numPr>
                <w:ilvl w:val="0"/>
                <w:numId w:val="35"/>
              </w:numPr>
              <w:rPr>
                <w:sz w:val="22"/>
                <w:szCs w:val="22"/>
              </w:rPr>
            </w:pPr>
            <w:r w:rsidRPr="00400A1B">
              <w:rPr>
                <w:sz w:val="22"/>
                <w:szCs w:val="22"/>
              </w:rPr>
              <w:t>Tell the specialist or GP of any other medication being taken, including over-the-counter products.</w:t>
            </w:r>
          </w:p>
        </w:tc>
      </w:tr>
      <w:tr w:rsidR="007E1FF1" w:rsidRPr="00400A1B" w:rsidTr="00330BF4">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5000" w:type="pct"/>
            <w:tcBorders>
              <w:top w:val="nil"/>
            </w:tcBorders>
          </w:tcPr>
          <w:p w:rsidR="001B1D86" w:rsidRPr="00400A1B" w:rsidRDefault="001B1D86" w:rsidP="001B1D86">
            <w:pPr>
              <w:pStyle w:val="ListParagraph"/>
              <w:numPr>
                <w:ilvl w:val="0"/>
                <w:numId w:val="35"/>
              </w:numPr>
              <w:rPr>
                <w:sz w:val="22"/>
                <w:szCs w:val="22"/>
              </w:rPr>
            </w:pPr>
            <w:r w:rsidRPr="00400A1B">
              <w:rPr>
                <w:sz w:val="22"/>
                <w:szCs w:val="22"/>
              </w:rPr>
              <w:t>Read the patient information leaflet included with your medication and report any side effects or concerns you have to the specialist or GP</w:t>
            </w:r>
          </w:p>
          <w:p w:rsidR="001B1D86" w:rsidRPr="00400A1B" w:rsidRDefault="00E25EFF" w:rsidP="001B1D86">
            <w:pPr>
              <w:pStyle w:val="ListParagraph"/>
              <w:numPr>
                <w:ilvl w:val="0"/>
                <w:numId w:val="35"/>
              </w:numPr>
              <w:rPr>
                <w:bCs/>
                <w:sz w:val="22"/>
                <w:szCs w:val="22"/>
              </w:rPr>
            </w:pPr>
            <w:r w:rsidRPr="00400A1B">
              <w:rPr>
                <w:bCs/>
                <w:sz w:val="22"/>
                <w:szCs w:val="22"/>
              </w:rPr>
              <w:t>T</w:t>
            </w:r>
            <w:r w:rsidR="001B1D86" w:rsidRPr="00400A1B">
              <w:rPr>
                <w:bCs/>
                <w:sz w:val="22"/>
                <w:szCs w:val="22"/>
              </w:rPr>
              <w:t xml:space="preserve">o seek medical advice if they develop any mood changes, distressing </w:t>
            </w:r>
            <w:r w:rsidR="00A77BA1" w:rsidRPr="00400A1B">
              <w:rPr>
                <w:bCs/>
                <w:sz w:val="22"/>
                <w:szCs w:val="22"/>
              </w:rPr>
              <w:t>thoughts</w:t>
            </w:r>
            <w:r w:rsidR="001B1D86" w:rsidRPr="00400A1B">
              <w:rPr>
                <w:bCs/>
                <w:sz w:val="22"/>
                <w:szCs w:val="22"/>
              </w:rPr>
              <w:t xml:space="preserve"> or feelings about suicide or harming </w:t>
            </w:r>
            <w:r w:rsidR="00A77BA1" w:rsidRPr="00400A1B">
              <w:rPr>
                <w:bCs/>
                <w:sz w:val="22"/>
                <w:szCs w:val="22"/>
              </w:rPr>
              <w:t>them</w:t>
            </w:r>
            <w:r w:rsidR="001B1D86" w:rsidRPr="00400A1B">
              <w:rPr>
                <w:bCs/>
                <w:sz w:val="22"/>
                <w:szCs w:val="22"/>
              </w:rPr>
              <w:t xml:space="preserve"> at any point during treatment.</w:t>
            </w:r>
          </w:p>
          <w:p w:rsidR="001B1D86" w:rsidRPr="00FB61E6" w:rsidRDefault="00E25EFF" w:rsidP="00FB61E6">
            <w:pPr>
              <w:pStyle w:val="ListParagraph"/>
              <w:numPr>
                <w:ilvl w:val="0"/>
                <w:numId w:val="35"/>
              </w:numPr>
              <w:rPr>
                <w:rFonts w:eastAsia="Times New Roman"/>
              </w:rPr>
            </w:pPr>
            <w:r w:rsidRPr="00400A1B">
              <w:rPr>
                <w:bCs/>
                <w:sz w:val="22"/>
                <w:szCs w:val="22"/>
              </w:rPr>
              <w:t xml:space="preserve">To seek immediate medical </w:t>
            </w:r>
            <w:r w:rsidR="00A77BA1" w:rsidRPr="00400A1B">
              <w:rPr>
                <w:bCs/>
                <w:sz w:val="22"/>
                <w:szCs w:val="22"/>
              </w:rPr>
              <w:t>advice if</w:t>
            </w:r>
            <w:r w:rsidR="00FB61E6">
              <w:rPr>
                <w:bCs/>
                <w:sz w:val="22"/>
                <w:szCs w:val="22"/>
              </w:rPr>
              <w:t xml:space="preserve"> symptoms such as</w:t>
            </w:r>
            <w:r w:rsidRPr="00400A1B">
              <w:rPr>
                <w:bCs/>
                <w:sz w:val="22"/>
                <w:szCs w:val="22"/>
              </w:rPr>
              <w:t xml:space="preserve"> rash</w:t>
            </w:r>
            <w:r w:rsidR="00FB61E6">
              <w:rPr>
                <w:bCs/>
                <w:sz w:val="22"/>
                <w:szCs w:val="22"/>
              </w:rPr>
              <w:t xml:space="preserve"> occurs. If rash is mild then discontinue perampanel for a short while and then reintroduce. If rash reappears then stop.</w:t>
            </w:r>
          </w:p>
          <w:p w:rsidR="00FB61E6" w:rsidRPr="00FB61E6" w:rsidRDefault="00FB61E6" w:rsidP="00FB61E6">
            <w:pPr>
              <w:pStyle w:val="ListParagraph"/>
              <w:numPr>
                <w:ilvl w:val="0"/>
                <w:numId w:val="35"/>
              </w:numPr>
              <w:rPr>
                <w:rFonts w:eastAsia="Times New Roman"/>
              </w:rPr>
            </w:pPr>
            <w:r>
              <w:rPr>
                <w:bCs/>
                <w:sz w:val="22"/>
                <w:szCs w:val="22"/>
              </w:rPr>
              <w:t>If a single dose is missed then please take the next dose as normal. If more than one dose is missed please contact the doctor. The doctor can check the SPC for the latest information on what to do when a dose is missed.</w:t>
            </w:r>
          </w:p>
          <w:p w:rsidR="00FB61E6" w:rsidRPr="00FB61E6" w:rsidRDefault="00FB61E6" w:rsidP="00FB61E6">
            <w:pPr>
              <w:pStyle w:val="ListParagraph"/>
              <w:numPr>
                <w:ilvl w:val="0"/>
                <w:numId w:val="35"/>
              </w:numPr>
              <w:rPr>
                <w:rFonts w:eastAsia="Times New Roman"/>
              </w:rPr>
            </w:pPr>
            <w:r>
              <w:rPr>
                <w:bCs/>
                <w:sz w:val="22"/>
                <w:szCs w:val="22"/>
              </w:rPr>
              <w:t>Medication is to be taken as a single dose at bedtime. Do not crush, chew or split the tablet. The medication needs to be swallowed whole with a glass of water</w:t>
            </w:r>
            <w:r w:rsidR="00EF5D80">
              <w:rPr>
                <w:bCs/>
                <w:sz w:val="22"/>
                <w:szCs w:val="22"/>
              </w:rPr>
              <w:t>.</w:t>
            </w:r>
          </w:p>
          <w:p w:rsidR="00FB61E6" w:rsidRPr="00400A1B" w:rsidRDefault="00FB61E6" w:rsidP="00FB61E6">
            <w:pPr>
              <w:pStyle w:val="ListParagraph"/>
              <w:numPr>
                <w:ilvl w:val="0"/>
                <w:numId w:val="35"/>
              </w:numPr>
              <w:rPr>
                <w:rFonts w:eastAsia="Times New Roman"/>
              </w:rPr>
            </w:pPr>
            <w:r>
              <w:rPr>
                <w:bCs/>
                <w:sz w:val="22"/>
                <w:szCs w:val="22"/>
              </w:rPr>
              <w:t>To order the medication in good time or have a relationship with a community pharmacist, as this medicine will have to be ordered in and will not routinely be kept on the shelf.</w:t>
            </w:r>
          </w:p>
        </w:tc>
      </w:tr>
    </w:tbl>
    <w:p w:rsidR="001B1D86" w:rsidRPr="00400A1B" w:rsidRDefault="001B1D86" w:rsidP="001B1D86">
      <w:pPr>
        <w:pStyle w:val="mtrachead3"/>
        <w:keepNext w:val="0"/>
        <w:outlineLvl w:val="9"/>
        <w:rPr>
          <w:rFonts w:asciiTheme="minorHAnsi" w:hAnsiTheme="minorHAnsi"/>
          <w:b w:val="0"/>
          <w:sz w:val="22"/>
          <w:szCs w:val="22"/>
        </w:rPr>
      </w:pPr>
    </w:p>
    <w:tbl>
      <w:tblPr>
        <w:tblW w:w="5000" w:type="pct"/>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000" w:firstRow="0" w:lastRow="0" w:firstColumn="0" w:lastColumn="0" w:noHBand="0" w:noVBand="0"/>
      </w:tblPr>
      <w:tblGrid>
        <w:gridCol w:w="2026"/>
        <w:gridCol w:w="2036"/>
        <w:gridCol w:w="2327"/>
        <w:gridCol w:w="2898"/>
      </w:tblGrid>
      <w:tr w:rsidR="007E1FF1" w:rsidRPr="00400A1B" w:rsidTr="00330BF4">
        <w:trPr>
          <w:cantSplit/>
        </w:trPr>
        <w:tc>
          <w:tcPr>
            <w:tcW w:w="5000" w:type="pct"/>
            <w:gridSpan w:val="4"/>
            <w:shd w:val="clear" w:color="auto" w:fill="FFC000"/>
            <w:vAlign w:val="center"/>
          </w:tcPr>
          <w:p w:rsidR="001B1D86" w:rsidRPr="00400A1B" w:rsidRDefault="001B1D86" w:rsidP="00330BF4">
            <w:pPr>
              <w:pStyle w:val="mtrachead3"/>
              <w:keepNext w:val="0"/>
              <w:spacing w:before="40"/>
              <w:rPr>
                <w:rFonts w:asciiTheme="minorHAnsi" w:hAnsiTheme="minorHAnsi"/>
                <w:b w:val="0"/>
                <w:sz w:val="22"/>
                <w:szCs w:val="22"/>
              </w:rPr>
            </w:pPr>
            <w:r w:rsidRPr="00400A1B">
              <w:rPr>
                <w:rFonts w:asciiTheme="minorHAnsi" w:hAnsiTheme="minorHAnsi"/>
                <w:b w:val="0"/>
                <w:sz w:val="22"/>
                <w:szCs w:val="22"/>
              </w:rPr>
              <w:t>BACK-UP ADVICE AND SUPPORT</w:t>
            </w:r>
          </w:p>
        </w:tc>
      </w:tr>
      <w:tr w:rsidR="007E1FF1" w:rsidRPr="00400A1B" w:rsidTr="00330BF4">
        <w:trPr>
          <w:cantSplit/>
        </w:trPr>
        <w:tc>
          <w:tcPr>
            <w:tcW w:w="1091" w:type="pct"/>
            <w:vAlign w:val="center"/>
          </w:tcPr>
          <w:p w:rsidR="001B1D86" w:rsidRPr="00400A1B" w:rsidRDefault="001B1D86" w:rsidP="00330BF4">
            <w:pPr>
              <w:rPr>
                <w:rFonts w:asciiTheme="minorHAnsi" w:hAnsiTheme="minorHAnsi"/>
                <w:szCs w:val="22"/>
              </w:rPr>
            </w:pPr>
            <w:r w:rsidRPr="00400A1B">
              <w:rPr>
                <w:rFonts w:asciiTheme="minorHAnsi" w:hAnsiTheme="minorHAnsi"/>
                <w:szCs w:val="22"/>
              </w:rPr>
              <w:t>Contact details</w:t>
            </w:r>
          </w:p>
        </w:tc>
        <w:tc>
          <w:tcPr>
            <w:tcW w:w="1096" w:type="pct"/>
          </w:tcPr>
          <w:p w:rsidR="001B1D86" w:rsidRPr="00400A1B" w:rsidRDefault="001B1D86" w:rsidP="00330BF4">
            <w:pPr>
              <w:rPr>
                <w:rFonts w:asciiTheme="minorHAnsi" w:hAnsiTheme="minorHAnsi"/>
                <w:szCs w:val="22"/>
              </w:rPr>
            </w:pPr>
            <w:r w:rsidRPr="00400A1B">
              <w:rPr>
                <w:rFonts w:asciiTheme="minorHAnsi" w:hAnsiTheme="minorHAnsi"/>
                <w:szCs w:val="22"/>
              </w:rPr>
              <w:t>Specialist</w:t>
            </w:r>
          </w:p>
        </w:tc>
        <w:tc>
          <w:tcPr>
            <w:tcW w:w="1253" w:type="pct"/>
            <w:vAlign w:val="center"/>
          </w:tcPr>
          <w:p w:rsidR="001B1D86" w:rsidRPr="00400A1B" w:rsidRDefault="001B1D86" w:rsidP="00330BF4">
            <w:pPr>
              <w:rPr>
                <w:rFonts w:asciiTheme="minorHAnsi" w:hAnsiTheme="minorHAnsi"/>
                <w:szCs w:val="22"/>
              </w:rPr>
            </w:pPr>
            <w:r w:rsidRPr="00400A1B">
              <w:rPr>
                <w:rFonts w:asciiTheme="minorHAnsi" w:hAnsiTheme="minorHAnsi"/>
                <w:szCs w:val="22"/>
              </w:rPr>
              <w:t>Telephone No.</w:t>
            </w:r>
          </w:p>
        </w:tc>
        <w:tc>
          <w:tcPr>
            <w:tcW w:w="1560" w:type="pct"/>
            <w:vAlign w:val="center"/>
          </w:tcPr>
          <w:p w:rsidR="001B1D86" w:rsidRPr="00400A1B" w:rsidRDefault="001B1D86" w:rsidP="00330BF4">
            <w:pPr>
              <w:rPr>
                <w:rFonts w:asciiTheme="minorHAnsi" w:hAnsiTheme="minorHAnsi"/>
                <w:szCs w:val="22"/>
              </w:rPr>
            </w:pPr>
            <w:r w:rsidRPr="00400A1B">
              <w:rPr>
                <w:rFonts w:asciiTheme="minorHAnsi" w:hAnsiTheme="minorHAnsi"/>
                <w:szCs w:val="22"/>
              </w:rPr>
              <w:t>Email address: (NHS NET)</w:t>
            </w:r>
          </w:p>
        </w:tc>
      </w:tr>
      <w:tr w:rsidR="007E1FF1" w:rsidRPr="00400A1B" w:rsidTr="00330BF4">
        <w:trPr>
          <w:cantSplit/>
        </w:trPr>
        <w:tc>
          <w:tcPr>
            <w:tcW w:w="1091" w:type="pct"/>
          </w:tcPr>
          <w:p w:rsidR="001B1D86" w:rsidRPr="00400A1B" w:rsidRDefault="001B1D86" w:rsidP="00330BF4">
            <w:pPr>
              <w:rPr>
                <w:rFonts w:asciiTheme="minorHAnsi" w:hAnsiTheme="minorHAnsi"/>
                <w:szCs w:val="22"/>
              </w:rPr>
            </w:pPr>
            <w:r w:rsidRPr="00400A1B">
              <w:rPr>
                <w:rFonts w:asciiTheme="minorHAnsi" w:hAnsiTheme="minorHAnsi"/>
                <w:szCs w:val="22"/>
              </w:rPr>
              <w:t>Specialist:</w:t>
            </w:r>
          </w:p>
        </w:tc>
        <w:tc>
          <w:tcPr>
            <w:tcW w:w="1096" w:type="pct"/>
          </w:tcPr>
          <w:p w:rsidR="001B1D86" w:rsidRPr="00400A1B" w:rsidRDefault="001B1D86" w:rsidP="00330BF4">
            <w:pPr>
              <w:rPr>
                <w:rFonts w:asciiTheme="minorHAnsi" w:hAnsiTheme="minorHAnsi"/>
                <w:szCs w:val="22"/>
              </w:rPr>
            </w:pPr>
          </w:p>
        </w:tc>
        <w:tc>
          <w:tcPr>
            <w:tcW w:w="1253" w:type="pct"/>
          </w:tcPr>
          <w:p w:rsidR="001B1D86" w:rsidRPr="00400A1B" w:rsidRDefault="001B1D86" w:rsidP="00330BF4">
            <w:pPr>
              <w:rPr>
                <w:rFonts w:asciiTheme="minorHAnsi" w:hAnsiTheme="minorHAnsi"/>
                <w:szCs w:val="22"/>
              </w:rPr>
            </w:pPr>
          </w:p>
        </w:tc>
        <w:tc>
          <w:tcPr>
            <w:tcW w:w="1560" w:type="pct"/>
          </w:tcPr>
          <w:p w:rsidR="001B1D86" w:rsidRPr="00400A1B" w:rsidRDefault="001B1D86" w:rsidP="00330BF4">
            <w:pPr>
              <w:rPr>
                <w:rFonts w:asciiTheme="minorHAnsi" w:hAnsiTheme="minorHAnsi"/>
                <w:szCs w:val="22"/>
              </w:rPr>
            </w:pPr>
          </w:p>
        </w:tc>
      </w:tr>
      <w:tr w:rsidR="007E1FF1" w:rsidRPr="00400A1B" w:rsidTr="00330BF4">
        <w:trPr>
          <w:cantSplit/>
        </w:trPr>
        <w:tc>
          <w:tcPr>
            <w:tcW w:w="1091" w:type="pct"/>
          </w:tcPr>
          <w:p w:rsidR="001B1D86" w:rsidRPr="00400A1B" w:rsidRDefault="001B1D86" w:rsidP="00330BF4">
            <w:pPr>
              <w:rPr>
                <w:rFonts w:asciiTheme="minorHAnsi" w:hAnsiTheme="minorHAnsi"/>
                <w:szCs w:val="22"/>
              </w:rPr>
            </w:pPr>
            <w:r w:rsidRPr="00400A1B">
              <w:rPr>
                <w:rFonts w:asciiTheme="minorHAnsi" w:hAnsiTheme="minorHAnsi"/>
                <w:szCs w:val="22"/>
              </w:rPr>
              <w:t>Hospital Pharmacy:</w:t>
            </w:r>
          </w:p>
        </w:tc>
        <w:tc>
          <w:tcPr>
            <w:tcW w:w="1096" w:type="pct"/>
          </w:tcPr>
          <w:p w:rsidR="001B1D86" w:rsidRPr="00400A1B" w:rsidRDefault="001B1D86" w:rsidP="00330BF4">
            <w:pPr>
              <w:rPr>
                <w:rFonts w:asciiTheme="minorHAnsi" w:hAnsiTheme="minorHAnsi"/>
                <w:szCs w:val="22"/>
              </w:rPr>
            </w:pPr>
          </w:p>
        </w:tc>
        <w:tc>
          <w:tcPr>
            <w:tcW w:w="1253" w:type="pct"/>
          </w:tcPr>
          <w:p w:rsidR="001B1D86" w:rsidRPr="00400A1B" w:rsidRDefault="001B1D86" w:rsidP="00330BF4">
            <w:pPr>
              <w:rPr>
                <w:rFonts w:asciiTheme="minorHAnsi" w:hAnsiTheme="minorHAnsi"/>
                <w:szCs w:val="22"/>
              </w:rPr>
            </w:pPr>
          </w:p>
        </w:tc>
        <w:tc>
          <w:tcPr>
            <w:tcW w:w="1560" w:type="pct"/>
          </w:tcPr>
          <w:p w:rsidR="001B1D86" w:rsidRPr="00400A1B" w:rsidRDefault="001B1D86" w:rsidP="00330BF4">
            <w:pPr>
              <w:rPr>
                <w:rFonts w:asciiTheme="minorHAnsi" w:hAnsiTheme="minorHAnsi"/>
                <w:szCs w:val="22"/>
              </w:rPr>
            </w:pPr>
          </w:p>
        </w:tc>
      </w:tr>
      <w:tr w:rsidR="007E1FF1" w:rsidRPr="00400A1B" w:rsidTr="00330BF4">
        <w:trPr>
          <w:cantSplit/>
        </w:trPr>
        <w:tc>
          <w:tcPr>
            <w:tcW w:w="1091" w:type="pct"/>
          </w:tcPr>
          <w:p w:rsidR="001B1D86" w:rsidRPr="00400A1B" w:rsidRDefault="001B1D86" w:rsidP="00330BF4">
            <w:pPr>
              <w:rPr>
                <w:rFonts w:asciiTheme="minorHAnsi" w:hAnsiTheme="minorHAnsi"/>
                <w:szCs w:val="22"/>
              </w:rPr>
            </w:pPr>
            <w:r w:rsidRPr="00400A1B">
              <w:rPr>
                <w:rFonts w:asciiTheme="minorHAnsi" w:hAnsiTheme="minorHAnsi"/>
                <w:szCs w:val="22"/>
              </w:rPr>
              <w:t>Out of hours contact:</w:t>
            </w:r>
          </w:p>
        </w:tc>
        <w:tc>
          <w:tcPr>
            <w:tcW w:w="1096" w:type="pct"/>
          </w:tcPr>
          <w:p w:rsidR="001B1D86" w:rsidRPr="00400A1B" w:rsidRDefault="001B1D86" w:rsidP="00330BF4">
            <w:pPr>
              <w:rPr>
                <w:rFonts w:asciiTheme="minorHAnsi" w:hAnsiTheme="minorHAnsi"/>
                <w:szCs w:val="22"/>
              </w:rPr>
            </w:pPr>
          </w:p>
        </w:tc>
        <w:tc>
          <w:tcPr>
            <w:tcW w:w="1253" w:type="pct"/>
          </w:tcPr>
          <w:p w:rsidR="001B1D86" w:rsidRPr="00400A1B" w:rsidRDefault="001B1D86" w:rsidP="00330BF4">
            <w:pPr>
              <w:rPr>
                <w:rFonts w:asciiTheme="minorHAnsi" w:hAnsiTheme="minorHAnsi"/>
                <w:szCs w:val="22"/>
              </w:rPr>
            </w:pPr>
          </w:p>
        </w:tc>
        <w:tc>
          <w:tcPr>
            <w:tcW w:w="1560" w:type="pct"/>
          </w:tcPr>
          <w:p w:rsidR="001B1D86" w:rsidRPr="00400A1B" w:rsidRDefault="001B1D86" w:rsidP="00330BF4">
            <w:pPr>
              <w:rPr>
                <w:rFonts w:asciiTheme="minorHAnsi" w:hAnsiTheme="minorHAnsi"/>
                <w:szCs w:val="22"/>
              </w:rPr>
            </w:pPr>
          </w:p>
        </w:tc>
      </w:tr>
      <w:tr w:rsidR="007E1FF1" w:rsidRPr="00400A1B" w:rsidTr="00330BF4">
        <w:trPr>
          <w:cantSplit/>
        </w:trPr>
        <w:tc>
          <w:tcPr>
            <w:tcW w:w="2187" w:type="pct"/>
            <w:gridSpan w:val="2"/>
          </w:tcPr>
          <w:p w:rsidR="001B1D86" w:rsidRPr="00400A1B" w:rsidRDefault="001B1D86" w:rsidP="00330BF4">
            <w:pPr>
              <w:rPr>
                <w:rFonts w:asciiTheme="minorHAnsi" w:hAnsiTheme="minorHAnsi"/>
                <w:szCs w:val="22"/>
              </w:rPr>
            </w:pPr>
            <w:r w:rsidRPr="00400A1B">
              <w:rPr>
                <w:rFonts w:asciiTheme="minorHAnsi" w:hAnsiTheme="minorHAnsi"/>
                <w:szCs w:val="22"/>
              </w:rPr>
              <w:t>For information on SUDEP and patient/carer support:</w:t>
            </w:r>
          </w:p>
        </w:tc>
        <w:tc>
          <w:tcPr>
            <w:tcW w:w="1253" w:type="pct"/>
          </w:tcPr>
          <w:p w:rsidR="001B1D86" w:rsidRPr="00400A1B" w:rsidRDefault="001B1D86" w:rsidP="00330BF4">
            <w:pPr>
              <w:rPr>
                <w:rFonts w:asciiTheme="minorHAnsi" w:hAnsiTheme="minorHAnsi"/>
                <w:szCs w:val="22"/>
              </w:rPr>
            </w:pPr>
            <w:r w:rsidRPr="00400A1B">
              <w:rPr>
                <w:rFonts w:asciiTheme="minorHAnsi" w:hAnsiTheme="minorHAnsi"/>
                <w:szCs w:val="22"/>
              </w:rPr>
              <w:t>01235 772850</w:t>
            </w:r>
          </w:p>
        </w:tc>
        <w:tc>
          <w:tcPr>
            <w:tcW w:w="1560" w:type="pct"/>
          </w:tcPr>
          <w:p w:rsidR="001B1D86" w:rsidRPr="00400A1B" w:rsidRDefault="00F60B8B" w:rsidP="00330BF4">
            <w:pPr>
              <w:rPr>
                <w:rFonts w:asciiTheme="minorHAnsi" w:hAnsiTheme="minorHAnsi"/>
                <w:szCs w:val="22"/>
              </w:rPr>
            </w:pPr>
            <w:hyperlink r:id="rId17" w:history="1">
              <w:r w:rsidR="001B1D86" w:rsidRPr="00400A1B">
                <w:rPr>
                  <w:rStyle w:val="Hyperlink"/>
                  <w:rFonts w:asciiTheme="minorHAnsi" w:hAnsiTheme="minorHAnsi"/>
                  <w:bCs/>
                  <w:color w:val="auto"/>
                  <w:szCs w:val="22"/>
                </w:rPr>
                <w:t>www.sudep.org</w:t>
              </w:r>
            </w:hyperlink>
          </w:p>
        </w:tc>
      </w:tr>
    </w:tbl>
    <w:p w:rsidR="001B1D86" w:rsidRPr="00400A1B" w:rsidRDefault="001B1D86" w:rsidP="001B1D86">
      <w:pPr>
        <w:tabs>
          <w:tab w:val="left" w:pos="1100"/>
          <w:tab w:val="left" w:pos="2366"/>
        </w:tabs>
        <w:jc w:val="both"/>
        <w:rPr>
          <w:rFonts w:asciiTheme="minorHAnsi" w:hAnsiTheme="minorHAnsi"/>
          <w:bCs/>
          <w:szCs w:val="22"/>
        </w:rPr>
      </w:pPr>
    </w:p>
    <w:p w:rsidR="001B1D86" w:rsidRPr="00400A1B" w:rsidRDefault="001B1D86" w:rsidP="001B1D86">
      <w:pPr>
        <w:tabs>
          <w:tab w:val="left" w:pos="1100"/>
          <w:tab w:val="left" w:pos="2366"/>
        </w:tabs>
        <w:jc w:val="both"/>
        <w:rPr>
          <w:rFonts w:asciiTheme="minorHAnsi" w:hAnsiTheme="minorHAnsi"/>
          <w:szCs w:val="22"/>
        </w:rPr>
      </w:pPr>
      <w:r w:rsidRPr="00400A1B">
        <w:rPr>
          <w:rFonts w:asciiTheme="minorHAnsi" w:hAnsiTheme="minorHAnsi"/>
          <w:bCs/>
          <w:szCs w:val="22"/>
        </w:rPr>
        <w:t xml:space="preserve">AUDIT / SURVEY </w:t>
      </w:r>
      <w:r w:rsidRPr="00400A1B">
        <w:rPr>
          <w:rFonts w:asciiTheme="minorHAnsi" w:hAnsiTheme="minorHAnsi"/>
          <w:szCs w:val="22"/>
        </w:rPr>
        <w:t>(to be carried out by specialist clinic)</w:t>
      </w:r>
    </w:p>
    <w:p w:rsidR="00281AF4" w:rsidRPr="00400A1B" w:rsidRDefault="00281AF4">
      <w:pPr>
        <w:pStyle w:val="RomanNumerials"/>
        <w:ind w:left="0"/>
        <w:rPr>
          <w:rFonts w:asciiTheme="minorHAnsi" w:hAnsiTheme="minorHAnsi" w:cs="Arial"/>
          <w:bCs/>
          <w:szCs w:val="22"/>
        </w:rPr>
      </w:pPr>
    </w:p>
    <w:p w:rsidR="007E1FF1" w:rsidRPr="00400A1B" w:rsidRDefault="007E1FF1">
      <w:pPr>
        <w:rPr>
          <w:rFonts w:asciiTheme="minorHAnsi" w:hAnsiTheme="minorHAnsi" w:cs="Arial"/>
          <w:bCs/>
          <w:szCs w:val="22"/>
        </w:rPr>
      </w:pPr>
      <w:r w:rsidRPr="00400A1B">
        <w:rPr>
          <w:rFonts w:asciiTheme="minorHAnsi" w:hAnsiTheme="minorHAnsi" w:cs="Arial"/>
          <w:bCs/>
          <w:szCs w:val="22"/>
        </w:rPr>
        <w:br w:type="page"/>
      </w:r>
    </w:p>
    <w:tbl>
      <w:tblPr>
        <w:tblW w:w="9133"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7E1FF1" w:rsidRPr="00400A1B" w:rsidTr="00330BF4">
        <w:trPr>
          <w:trHeight w:val="298"/>
          <w:jc w:val="center"/>
        </w:trPr>
        <w:tc>
          <w:tcPr>
            <w:tcW w:w="9133" w:type="dxa"/>
          </w:tcPr>
          <w:p w:rsidR="007E1FF1" w:rsidRPr="00400A1B" w:rsidRDefault="007E1FF1" w:rsidP="00330BF4">
            <w:pPr>
              <w:pStyle w:val="Title"/>
              <w:rPr>
                <w:rFonts w:asciiTheme="minorHAnsi" w:hAnsiTheme="minorHAnsi" w:cs="Arial"/>
                <w:b w:val="0"/>
                <w:szCs w:val="22"/>
              </w:rPr>
            </w:pPr>
            <w:proofErr w:type="gramStart"/>
            <w:r w:rsidRPr="00400A1B">
              <w:rPr>
                <w:rFonts w:asciiTheme="minorHAnsi" w:hAnsiTheme="minorHAnsi" w:cs="Arial"/>
                <w:b w:val="0"/>
                <w:bCs w:val="0"/>
                <w:szCs w:val="22"/>
              </w:rPr>
              <w:lastRenderedPageBreak/>
              <w:t xml:space="preserve">SHARED CARE PRESCRIBING GUIDELINE: </w:t>
            </w:r>
            <w:r w:rsidR="00FB61E6">
              <w:rPr>
                <w:rFonts w:asciiTheme="minorHAnsi" w:hAnsiTheme="minorHAnsi" w:cs="Arial"/>
                <w:noProof/>
                <w:szCs w:val="22"/>
              </w:rPr>
              <w:t>Perampanel</w:t>
            </w:r>
            <w:r w:rsidRPr="00400A1B">
              <w:rPr>
                <w:rFonts w:asciiTheme="minorHAnsi" w:hAnsiTheme="minorHAnsi" w:cs="Arial"/>
                <w:szCs w:val="22"/>
              </w:rPr>
              <w:t xml:space="preserve"> </w:t>
            </w:r>
            <w:r w:rsidRPr="00400A1B">
              <w:rPr>
                <w:rFonts w:asciiTheme="minorHAnsi" w:hAnsiTheme="minorHAnsi" w:cs="Arial"/>
                <w:b w:val="0"/>
                <w:szCs w:val="22"/>
              </w:rPr>
              <w:t>for the Treatment of Epilepsy.</w:t>
            </w:r>
            <w:proofErr w:type="gramEnd"/>
          </w:p>
          <w:p w:rsidR="007E1FF1" w:rsidRPr="00400A1B" w:rsidRDefault="007E1FF1" w:rsidP="00330BF4">
            <w:pPr>
              <w:jc w:val="center"/>
              <w:rPr>
                <w:rFonts w:asciiTheme="minorHAnsi" w:hAnsiTheme="minorHAnsi"/>
                <w:szCs w:val="22"/>
              </w:rPr>
            </w:pPr>
            <w:r w:rsidRPr="00400A1B">
              <w:rPr>
                <w:rFonts w:asciiTheme="minorHAnsi" w:hAnsiTheme="minorHAnsi"/>
                <w:b/>
                <w:bCs/>
                <w:szCs w:val="22"/>
              </w:rPr>
              <w:t>Agreement for transfer of prescribing to GP</w:t>
            </w:r>
          </w:p>
        </w:tc>
      </w:tr>
    </w:tbl>
    <w:p w:rsidR="007E1FF1" w:rsidRPr="00400A1B" w:rsidRDefault="007E1FF1" w:rsidP="007E1FF1">
      <w:pPr>
        <w:jc w:val="both"/>
        <w:rPr>
          <w:rFonts w:asciiTheme="minorHAnsi" w:hAnsi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7E1FF1" w:rsidRPr="00400A1B" w:rsidTr="00330BF4">
        <w:tc>
          <w:tcPr>
            <w:tcW w:w="3830" w:type="dxa"/>
            <w:tcBorders>
              <w:top w:val="nil"/>
              <w:left w:val="nil"/>
              <w:bottom w:val="nil"/>
              <w:right w:val="nil"/>
            </w:tcBorders>
          </w:tcPr>
          <w:tbl>
            <w:tblPr>
              <w:tblStyle w:val="TableGrid"/>
              <w:tblW w:w="9067" w:type="dxa"/>
              <w:tblLook w:val="04A0" w:firstRow="1" w:lastRow="0" w:firstColumn="1" w:lastColumn="0" w:noHBand="0" w:noVBand="1"/>
            </w:tblPr>
            <w:tblGrid>
              <w:gridCol w:w="4006"/>
              <w:gridCol w:w="5061"/>
            </w:tblGrid>
            <w:tr w:rsidR="007E1FF1" w:rsidRPr="00400A1B" w:rsidTr="00330BF4">
              <w:tc>
                <w:tcPr>
                  <w:tcW w:w="0" w:type="auto"/>
                </w:tcPr>
                <w:p w:rsidR="007E1FF1" w:rsidRPr="00400A1B" w:rsidRDefault="007E1FF1" w:rsidP="00330BF4">
                  <w:pPr>
                    <w:jc w:val="both"/>
                    <w:rPr>
                      <w:rFonts w:asciiTheme="minorHAnsi" w:hAnsiTheme="minorHAnsi"/>
                      <w:szCs w:val="22"/>
                    </w:rPr>
                  </w:pPr>
                  <w:r w:rsidRPr="00400A1B">
                    <w:rPr>
                      <w:rFonts w:asciiTheme="minorHAnsi" w:hAnsiTheme="minorHAnsi"/>
                      <w:szCs w:val="22"/>
                    </w:rPr>
                    <w:t>Patients Name…………………………..</w:t>
                  </w:r>
                </w:p>
                <w:p w:rsidR="007E1FF1" w:rsidRPr="00400A1B" w:rsidRDefault="007E1FF1" w:rsidP="00330BF4">
                  <w:pPr>
                    <w:jc w:val="both"/>
                    <w:rPr>
                      <w:rFonts w:asciiTheme="minorHAnsi" w:hAnsiTheme="minorHAnsi"/>
                      <w:szCs w:val="22"/>
                    </w:rPr>
                  </w:pPr>
                </w:p>
                <w:p w:rsidR="007E1FF1" w:rsidRPr="00400A1B" w:rsidRDefault="007E1FF1" w:rsidP="00330BF4">
                  <w:pPr>
                    <w:jc w:val="both"/>
                    <w:rPr>
                      <w:rFonts w:asciiTheme="minorHAnsi" w:hAnsiTheme="minorHAnsi"/>
                      <w:szCs w:val="22"/>
                    </w:rPr>
                  </w:pPr>
                  <w:r w:rsidRPr="00400A1B">
                    <w:rPr>
                      <w:rFonts w:asciiTheme="minorHAnsi" w:hAnsiTheme="minorHAnsi"/>
                      <w:szCs w:val="22"/>
                    </w:rPr>
                    <w:t xml:space="preserve">  Address…………………………………..</w:t>
                  </w:r>
                </w:p>
                <w:p w:rsidR="007E1FF1" w:rsidRPr="00400A1B" w:rsidRDefault="007E1FF1" w:rsidP="00330BF4">
                  <w:pPr>
                    <w:jc w:val="both"/>
                    <w:rPr>
                      <w:rFonts w:asciiTheme="minorHAnsi" w:hAnsiTheme="minorHAnsi"/>
                      <w:szCs w:val="22"/>
                    </w:rPr>
                  </w:pPr>
                  <w:r w:rsidRPr="00400A1B">
                    <w:rPr>
                      <w:rFonts w:asciiTheme="minorHAnsi" w:hAnsiTheme="minorHAnsi"/>
                      <w:szCs w:val="22"/>
                    </w:rPr>
                    <w:t xml:space="preserve">               …………………………………..</w:t>
                  </w:r>
                </w:p>
                <w:p w:rsidR="007E1FF1" w:rsidRPr="00400A1B" w:rsidRDefault="007E1FF1" w:rsidP="00330BF4">
                  <w:pPr>
                    <w:jc w:val="both"/>
                    <w:rPr>
                      <w:rFonts w:asciiTheme="minorHAnsi" w:hAnsiTheme="minorHAnsi"/>
                      <w:szCs w:val="22"/>
                    </w:rPr>
                  </w:pPr>
                </w:p>
                <w:p w:rsidR="007E1FF1" w:rsidRPr="00400A1B" w:rsidRDefault="007E1FF1" w:rsidP="00330BF4">
                  <w:pPr>
                    <w:jc w:val="both"/>
                    <w:rPr>
                      <w:rFonts w:asciiTheme="minorHAnsi" w:hAnsiTheme="minorHAnsi"/>
                      <w:szCs w:val="22"/>
                    </w:rPr>
                  </w:pPr>
                  <w:r w:rsidRPr="00400A1B">
                    <w:rPr>
                      <w:rFonts w:asciiTheme="minorHAnsi" w:hAnsiTheme="minorHAnsi"/>
                      <w:szCs w:val="22"/>
                    </w:rPr>
                    <w:t>DOB……………….</w:t>
                  </w:r>
                </w:p>
                <w:p w:rsidR="007E1FF1" w:rsidRPr="00400A1B" w:rsidRDefault="007E1FF1" w:rsidP="00330BF4">
                  <w:pPr>
                    <w:jc w:val="both"/>
                    <w:rPr>
                      <w:rFonts w:asciiTheme="minorHAnsi" w:hAnsiTheme="minorHAnsi"/>
                      <w:szCs w:val="22"/>
                    </w:rPr>
                  </w:pPr>
                </w:p>
                <w:p w:rsidR="007E1FF1" w:rsidRPr="00400A1B" w:rsidRDefault="007E1FF1" w:rsidP="00330BF4">
                  <w:pPr>
                    <w:jc w:val="both"/>
                    <w:rPr>
                      <w:rFonts w:asciiTheme="minorHAnsi" w:hAnsiTheme="minorHAnsi"/>
                      <w:b/>
                      <w:bCs/>
                      <w:szCs w:val="22"/>
                    </w:rPr>
                  </w:pPr>
                  <w:r w:rsidRPr="00400A1B">
                    <w:rPr>
                      <w:rFonts w:asciiTheme="minorHAnsi" w:hAnsiTheme="minorHAnsi"/>
                      <w:szCs w:val="22"/>
                    </w:rPr>
                    <w:t>Hospital No…………………………….</w:t>
                  </w:r>
                </w:p>
                <w:p w:rsidR="007E1FF1" w:rsidRPr="00400A1B" w:rsidRDefault="007E1FF1" w:rsidP="00330BF4">
                  <w:pPr>
                    <w:jc w:val="both"/>
                    <w:rPr>
                      <w:rFonts w:asciiTheme="minorHAnsi" w:hAnsiTheme="minorHAnsi"/>
                      <w:b/>
                      <w:bCs/>
                      <w:szCs w:val="22"/>
                    </w:rPr>
                  </w:pPr>
                </w:p>
              </w:tc>
              <w:tc>
                <w:tcPr>
                  <w:tcW w:w="5061" w:type="dxa"/>
                </w:tcPr>
                <w:p w:rsidR="007E1FF1" w:rsidRPr="00400A1B" w:rsidRDefault="007E1FF1" w:rsidP="00330BF4">
                  <w:pPr>
                    <w:jc w:val="both"/>
                    <w:rPr>
                      <w:rFonts w:asciiTheme="minorHAnsi" w:hAnsiTheme="minorHAnsi"/>
                      <w:szCs w:val="22"/>
                    </w:rPr>
                  </w:pPr>
                  <w:r w:rsidRPr="00400A1B">
                    <w:rPr>
                      <w:rFonts w:asciiTheme="minorHAnsi" w:hAnsiTheme="minorHAnsi"/>
                      <w:b/>
                      <w:bCs/>
                      <w:szCs w:val="22"/>
                    </w:rPr>
                    <w:t>Drug name and dose</w:t>
                  </w:r>
                  <w:r w:rsidRPr="00400A1B">
                    <w:rPr>
                      <w:rFonts w:asciiTheme="minorHAnsi" w:hAnsiTheme="minorHAnsi"/>
                      <w:szCs w:val="22"/>
                    </w:rPr>
                    <w:t xml:space="preserve">: </w:t>
                  </w:r>
                </w:p>
                <w:p w:rsidR="007E1FF1" w:rsidRPr="00400A1B" w:rsidRDefault="007E1FF1" w:rsidP="00330BF4">
                  <w:pPr>
                    <w:jc w:val="both"/>
                    <w:rPr>
                      <w:rFonts w:asciiTheme="minorHAnsi" w:hAnsiTheme="minorHAnsi"/>
                      <w:szCs w:val="22"/>
                    </w:rPr>
                  </w:pPr>
                </w:p>
                <w:p w:rsidR="007E1FF1" w:rsidRPr="00400A1B" w:rsidRDefault="007E1FF1" w:rsidP="00330BF4">
                  <w:pPr>
                    <w:jc w:val="both"/>
                    <w:rPr>
                      <w:rFonts w:asciiTheme="minorHAnsi" w:hAnsiTheme="minorHAnsi"/>
                      <w:b/>
                      <w:bCs/>
                      <w:szCs w:val="22"/>
                    </w:rPr>
                  </w:pPr>
                </w:p>
                <w:p w:rsidR="007E1FF1" w:rsidRPr="00400A1B" w:rsidRDefault="007E1FF1" w:rsidP="00330BF4">
                  <w:pPr>
                    <w:jc w:val="both"/>
                    <w:rPr>
                      <w:rFonts w:asciiTheme="minorHAnsi" w:hAnsiTheme="minorHAnsi"/>
                      <w:b/>
                      <w:bCs/>
                      <w:szCs w:val="22"/>
                    </w:rPr>
                  </w:pPr>
                </w:p>
                <w:p w:rsidR="007E1FF1" w:rsidRPr="00400A1B" w:rsidRDefault="007E1FF1" w:rsidP="00330BF4">
                  <w:pPr>
                    <w:jc w:val="both"/>
                    <w:rPr>
                      <w:rFonts w:asciiTheme="minorHAnsi" w:hAnsiTheme="minorHAnsi"/>
                      <w:b/>
                      <w:bCs/>
                      <w:szCs w:val="22"/>
                    </w:rPr>
                  </w:pPr>
                </w:p>
                <w:p w:rsidR="007E1FF1" w:rsidRPr="00400A1B" w:rsidRDefault="007E1FF1" w:rsidP="00330BF4">
                  <w:pPr>
                    <w:jc w:val="both"/>
                    <w:rPr>
                      <w:rFonts w:asciiTheme="minorHAnsi" w:hAnsiTheme="minorHAnsi"/>
                      <w:b/>
                      <w:bCs/>
                      <w:szCs w:val="22"/>
                    </w:rPr>
                  </w:pPr>
                  <w:r w:rsidRPr="00400A1B">
                    <w:rPr>
                      <w:rFonts w:asciiTheme="minorHAnsi" w:hAnsiTheme="minorHAnsi"/>
                      <w:b/>
                      <w:bCs/>
                      <w:szCs w:val="22"/>
                    </w:rPr>
                    <w:t xml:space="preserve">The following tests, investigations have been carried out: </w:t>
                  </w:r>
                </w:p>
                <w:p w:rsidR="007E1FF1" w:rsidRPr="00400A1B" w:rsidRDefault="007E1FF1" w:rsidP="00330BF4">
                  <w:pPr>
                    <w:jc w:val="both"/>
                    <w:rPr>
                      <w:rFonts w:asciiTheme="minorHAnsi" w:hAnsiTheme="minorHAnsi"/>
                      <w:b/>
                      <w:bCs/>
                      <w:szCs w:val="22"/>
                    </w:rPr>
                  </w:pPr>
                </w:p>
                <w:p w:rsidR="007E1FF1" w:rsidRPr="00400A1B" w:rsidRDefault="007E1FF1" w:rsidP="00330BF4">
                  <w:pPr>
                    <w:jc w:val="both"/>
                    <w:rPr>
                      <w:rFonts w:asciiTheme="minorHAnsi" w:hAnsiTheme="minorHAnsi"/>
                      <w:szCs w:val="22"/>
                    </w:rPr>
                  </w:pPr>
                  <w:r w:rsidRPr="00400A1B">
                    <w:rPr>
                      <w:rFonts w:asciiTheme="minorHAnsi" w:hAnsiTheme="minorHAnsi"/>
                      <w:szCs w:val="22"/>
                    </w:rPr>
                    <w:t>List any relevant tests:</w:t>
                  </w:r>
                </w:p>
                <w:p w:rsidR="007E1FF1" w:rsidRPr="00400A1B" w:rsidRDefault="007E1FF1" w:rsidP="00330BF4">
                  <w:pPr>
                    <w:jc w:val="both"/>
                    <w:rPr>
                      <w:rFonts w:asciiTheme="minorHAnsi" w:hAnsiTheme="minorHAnsi"/>
                      <w:b/>
                      <w:bCs/>
                      <w:szCs w:val="22"/>
                    </w:rPr>
                  </w:pPr>
                </w:p>
              </w:tc>
            </w:tr>
          </w:tbl>
          <w:p w:rsidR="007E1FF1" w:rsidRPr="00400A1B" w:rsidRDefault="007E1FF1" w:rsidP="00330BF4">
            <w:pPr>
              <w:jc w:val="both"/>
              <w:rPr>
                <w:rFonts w:asciiTheme="minorHAnsi" w:hAnsiTheme="minorHAnsi" w:cs="Arial"/>
                <w:b/>
                <w:bCs/>
                <w:szCs w:val="22"/>
              </w:rPr>
            </w:pPr>
          </w:p>
        </w:tc>
      </w:tr>
    </w:tbl>
    <w:p w:rsidR="007E1FF1" w:rsidRPr="00400A1B" w:rsidRDefault="007E1FF1" w:rsidP="007E1FF1">
      <w:pPr>
        <w:jc w:val="both"/>
        <w:rPr>
          <w:rFonts w:asciiTheme="minorHAnsi" w:hAnsiTheme="minorHAnsi"/>
          <w:szCs w:val="22"/>
        </w:rPr>
      </w:pPr>
    </w:p>
    <w:p w:rsidR="007E1FF1" w:rsidRPr="00400A1B" w:rsidRDefault="007E1FF1" w:rsidP="007E1FF1">
      <w:pPr>
        <w:jc w:val="both"/>
        <w:rPr>
          <w:rFonts w:asciiTheme="minorHAnsi" w:hAnsiTheme="minorHAnsi"/>
          <w:szCs w:val="22"/>
        </w:rPr>
      </w:pPr>
      <w:r w:rsidRPr="00400A1B">
        <w:rPr>
          <w:rFonts w:asciiTheme="minorHAnsi" w:hAnsiTheme="minorHAnsi"/>
          <w:b/>
          <w:szCs w:val="22"/>
        </w:rPr>
        <w:t>Date initiated</w:t>
      </w:r>
      <w:r w:rsidR="00A77BA1" w:rsidRPr="00400A1B">
        <w:rPr>
          <w:rFonts w:asciiTheme="minorHAnsi" w:hAnsiTheme="minorHAnsi"/>
          <w:szCs w:val="22"/>
        </w:rPr>
        <w:t>:</w:t>
      </w:r>
    </w:p>
    <w:p w:rsidR="007E1FF1" w:rsidRPr="00400A1B" w:rsidRDefault="007E1FF1" w:rsidP="007E1FF1">
      <w:pPr>
        <w:jc w:val="both"/>
        <w:rPr>
          <w:rFonts w:asciiTheme="minorHAnsi" w:hAnsiTheme="minorHAnsi"/>
          <w:szCs w:val="22"/>
        </w:rPr>
      </w:pPr>
    </w:p>
    <w:p w:rsidR="007E1FF1" w:rsidRPr="00400A1B" w:rsidRDefault="007E1FF1" w:rsidP="007E1FF1">
      <w:pPr>
        <w:jc w:val="both"/>
        <w:rPr>
          <w:rFonts w:asciiTheme="minorHAnsi" w:hAnsiTheme="minorHAnsi"/>
          <w:szCs w:val="22"/>
        </w:rPr>
      </w:pPr>
      <w:r w:rsidRPr="00400A1B">
        <w:rPr>
          <w:rFonts w:asciiTheme="minorHAnsi" w:hAnsiTheme="minorHAnsi"/>
          <w:b/>
          <w:szCs w:val="22"/>
        </w:rPr>
        <w:t>At the last patient review the drug appeared to be controlling symptoms/ providing benefit</w:t>
      </w:r>
      <w:r w:rsidRPr="00400A1B">
        <w:rPr>
          <w:rFonts w:asciiTheme="minorHAnsi" w:hAnsiTheme="minorHAnsi"/>
          <w:szCs w:val="22"/>
        </w:rPr>
        <w:t>:</w:t>
      </w:r>
      <w:r w:rsidRPr="00400A1B">
        <w:rPr>
          <w:rFonts w:asciiTheme="minorHAnsi" w:hAnsiTheme="minorHAnsi"/>
          <w:szCs w:val="22"/>
        </w:rPr>
        <w:tab/>
        <w:t xml:space="preserve">        </w:t>
      </w:r>
      <w:r w:rsidR="00A77BA1" w:rsidRPr="00400A1B">
        <w:rPr>
          <w:rFonts w:asciiTheme="minorHAnsi" w:hAnsiTheme="minorHAnsi"/>
          <w:szCs w:val="22"/>
        </w:rPr>
        <w:t>Yes / No</w:t>
      </w:r>
    </w:p>
    <w:p w:rsidR="007E1FF1" w:rsidRPr="00400A1B" w:rsidRDefault="007E1FF1" w:rsidP="007E1FF1">
      <w:pPr>
        <w:jc w:val="both"/>
        <w:rPr>
          <w:rFonts w:asciiTheme="minorHAnsi" w:hAnsiTheme="minorHAnsi"/>
          <w:szCs w:val="22"/>
        </w:rPr>
      </w:pPr>
    </w:p>
    <w:p w:rsidR="007E1FF1" w:rsidRPr="00400A1B" w:rsidRDefault="007E1FF1" w:rsidP="007E1FF1">
      <w:pPr>
        <w:jc w:val="both"/>
        <w:rPr>
          <w:rFonts w:asciiTheme="minorHAnsi" w:hAnsiTheme="minorHAnsi"/>
          <w:szCs w:val="22"/>
        </w:rPr>
      </w:pPr>
      <w:r w:rsidRPr="00400A1B">
        <w:rPr>
          <w:rFonts w:asciiTheme="minorHAnsi" w:hAnsiTheme="minorHAnsi"/>
          <w:b/>
          <w:szCs w:val="22"/>
        </w:rPr>
        <w:t>The patients has now been stabilised on a dose of</w:t>
      </w:r>
      <w:r w:rsidRPr="00400A1B">
        <w:rPr>
          <w:rFonts w:asciiTheme="minorHAnsi" w:hAnsiTheme="minorHAnsi"/>
          <w:szCs w:val="22"/>
        </w:rPr>
        <w:t>: …………………………………………..</w:t>
      </w:r>
    </w:p>
    <w:p w:rsidR="007E1FF1" w:rsidRPr="00400A1B" w:rsidRDefault="007E1FF1" w:rsidP="007E1FF1">
      <w:pPr>
        <w:jc w:val="both"/>
        <w:rPr>
          <w:rFonts w:asciiTheme="minorHAnsi" w:hAnsiTheme="minorHAnsi"/>
          <w:szCs w:val="22"/>
        </w:rPr>
      </w:pPr>
    </w:p>
    <w:p w:rsidR="007E1FF1" w:rsidRPr="00400A1B" w:rsidRDefault="007E1FF1" w:rsidP="007E1FF1">
      <w:pPr>
        <w:jc w:val="both"/>
        <w:rPr>
          <w:rFonts w:asciiTheme="minorHAnsi" w:hAnsiTheme="minorHAnsi"/>
          <w:b/>
          <w:szCs w:val="22"/>
        </w:rPr>
      </w:pPr>
      <w:r w:rsidRPr="00400A1B">
        <w:rPr>
          <w:rFonts w:asciiTheme="minorHAnsi" w:hAnsiTheme="minorHAnsi"/>
          <w:b/>
          <w:szCs w:val="22"/>
        </w:rPr>
        <w:t>I have discussed the risk of SUDEP (Sudden Unexpected Death in Epilepsy Patients) with the patient and family in regards to this medication.</w:t>
      </w:r>
    </w:p>
    <w:p w:rsidR="007E1FF1" w:rsidRPr="00400A1B" w:rsidRDefault="007E1FF1" w:rsidP="007E1FF1">
      <w:pPr>
        <w:jc w:val="both"/>
        <w:rPr>
          <w:rFonts w:asciiTheme="minorHAnsi" w:hAnsiTheme="minorHAnsi"/>
          <w:szCs w:val="22"/>
        </w:rPr>
      </w:pPr>
    </w:p>
    <w:p w:rsidR="007E1FF1" w:rsidRPr="00400A1B" w:rsidRDefault="007E1FF1" w:rsidP="007E1FF1">
      <w:pPr>
        <w:jc w:val="both"/>
        <w:rPr>
          <w:rFonts w:asciiTheme="minorHAnsi" w:hAnsiTheme="minorHAnsi"/>
          <w:b/>
          <w:szCs w:val="22"/>
        </w:rPr>
      </w:pPr>
      <w:r w:rsidRPr="00400A1B">
        <w:rPr>
          <w:rFonts w:asciiTheme="minorHAnsi" w:hAnsiTheme="minorHAnsi"/>
          <w:b/>
          <w:szCs w:val="22"/>
        </w:rPr>
        <w:t>I will arrange to review this patient regularly.  Date of next clinic appointment</w:t>
      </w:r>
      <w:r w:rsidR="00A77BA1" w:rsidRPr="00400A1B">
        <w:rPr>
          <w:rFonts w:asciiTheme="minorHAnsi" w:hAnsiTheme="minorHAnsi"/>
          <w:b/>
          <w:szCs w:val="22"/>
        </w:rPr>
        <w:t>:</w:t>
      </w:r>
    </w:p>
    <w:tbl>
      <w:tblPr>
        <w:tblStyle w:val="TableGrid"/>
        <w:tblW w:w="0" w:type="auto"/>
        <w:tblLook w:val="04A0" w:firstRow="1" w:lastRow="0" w:firstColumn="1" w:lastColumn="0" w:noHBand="0" w:noVBand="1"/>
      </w:tblPr>
      <w:tblGrid>
        <w:gridCol w:w="4219"/>
        <w:gridCol w:w="4837"/>
      </w:tblGrid>
      <w:tr w:rsidR="007E1FF1" w:rsidRPr="00400A1B" w:rsidTr="00330BF4">
        <w:tc>
          <w:tcPr>
            <w:tcW w:w="9056" w:type="dxa"/>
            <w:gridSpan w:val="2"/>
            <w:shd w:val="clear" w:color="auto" w:fill="DAEEF3" w:themeFill="accent5" w:themeFillTint="33"/>
          </w:tcPr>
          <w:p w:rsidR="007E1FF1" w:rsidRPr="00400A1B" w:rsidRDefault="007E1FF1" w:rsidP="00330BF4">
            <w:pPr>
              <w:jc w:val="both"/>
              <w:rPr>
                <w:rFonts w:asciiTheme="minorHAnsi" w:hAnsiTheme="minorHAnsi"/>
                <w:b/>
                <w:bCs/>
                <w:szCs w:val="22"/>
              </w:rPr>
            </w:pPr>
            <w:r w:rsidRPr="00400A1B">
              <w:rPr>
                <w:rFonts w:asciiTheme="minorHAnsi" w:hAnsiTheme="minorHAnsi"/>
                <w:b/>
                <w:bCs/>
                <w:szCs w:val="22"/>
              </w:rPr>
              <w:t xml:space="preserve">Agreement to shared care, to be signed by GP and Consultant. </w:t>
            </w:r>
          </w:p>
        </w:tc>
      </w:tr>
      <w:tr w:rsidR="007E1FF1" w:rsidRPr="00400A1B" w:rsidTr="00330BF4">
        <w:tc>
          <w:tcPr>
            <w:tcW w:w="4219" w:type="dxa"/>
          </w:tcPr>
          <w:p w:rsidR="007E1FF1" w:rsidRPr="00400A1B" w:rsidRDefault="007E1FF1" w:rsidP="00330BF4">
            <w:pPr>
              <w:jc w:val="both"/>
              <w:rPr>
                <w:rFonts w:asciiTheme="minorHAnsi" w:hAnsiTheme="minorHAnsi"/>
                <w:b/>
                <w:szCs w:val="22"/>
              </w:rPr>
            </w:pPr>
            <w:r w:rsidRPr="00400A1B">
              <w:rPr>
                <w:rFonts w:asciiTheme="minorHAnsi" w:hAnsiTheme="minorHAnsi"/>
                <w:b/>
                <w:szCs w:val="22"/>
              </w:rPr>
              <w:t>Consultant Name:</w:t>
            </w:r>
          </w:p>
          <w:p w:rsidR="007E1FF1" w:rsidRPr="00400A1B" w:rsidRDefault="007E1FF1" w:rsidP="00330BF4">
            <w:pPr>
              <w:jc w:val="both"/>
              <w:rPr>
                <w:rFonts w:asciiTheme="minorHAnsi" w:hAnsiTheme="minorHAnsi"/>
                <w:b/>
                <w:szCs w:val="22"/>
              </w:rPr>
            </w:pPr>
          </w:p>
          <w:p w:rsidR="007E1FF1" w:rsidRPr="00400A1B" w:rsidRDefault="007E1FF1" w:rsidP="00330BF4">
            <w:pPr>
              <w:jc w:val="both"/>
              <w:rPr>
                <w:rFonts w:asciiTheme="minorHAnsi" w:hAnsiTheme="minorHAnsi"/>
                <w:b/>
                <w:szCs w:val="22"/>
              </w:rPr>
            </w:pPr>
            <w:r w:rsidRPr="00400A1B">
              <w:rPr>
                <w:rFonts w:asciiTheme="minorHAnsi" w:hAnsiTheme="minorHAnsi"/>
                <w:b/>
                <w:szCs w:val="22"/>
              </w:rPr>
              <w:t>Address:</w:t>
            </w:r>
          </w:p>
          <w:p w:rsidR="007E1FF1" w:rsidRPr="00400A1B" w:rsidRDefault="007E1FF1" w:rsidP="00330BF4">
            <w:pPr>
              <w:jc w:val="both"/>
              <w:rPr>
                <w:rFonts w:asciiTheme="minorHAnsi" w:hAnsiTheme="minorHAnsi"/>
                <w:b/>
                <w:szCs w:val="22"/>
              </w:rPr>
            </w:pPr>
          </w:p>
          <w:p w:rsidR="007E1FF1" w:rsidRPr="00400A1B" w:rsidRDefault="007E1FF1" w:rsidP="00330BF4">
            <w:pPr>
              <w:jc w:val="both"/>
              <w:rPr>
                <w:rFonts w:asciiTheme="minorHAnsi" w:hAnsiTheme="minorHAnsi"/>
                <w:b/>
                <w:szCs w:val="22"/>
              </w:rPr>
            </w:pPr>
            <w:r w:rsidRPr="00400A1B">
              <w:rPr>
                <w:rFonts w:asciiTheme="minorHAnsi" w:hAnsiTheme="minorHAnsi"/>
                <w:b/>
                <w:szCs w:val="22"/>
              </w:rPr>
              <w:t>Contact Number:</w:t>
            </w:r>
          </w:p>
          <w:p w:rsidR="007E1FF1" w:rsidRPr="00400A1B" w:rsidRDefault="007E1FF1" w:rsidP="00330BF4">
            <w:pPr>
              <w:jc w:val="both"/>
              <w:rPr>
                <w:rFonts w:asciiTheme="minorHAnsi" w:hAnsiTheme="minorHAnsi"/>
                <w:b/>
                <w:szCs w:val="22"/>
              </w:rPr>
            </w:pPr>
          </w:p>
          <w:p w:rsidR="007E1FF1" w:rsidRPr="00400A1B" w:rsidRDefault="007E1FF1" w:rsidP="00330BF4">
            <w:pPr>
              <w:jc w:val="both"/>
              <w:rPr>
                <w:rFonts w:asciiTheme="minorHAnsi" w:hAnsiTheme="minorHAnsi"/>
                <w:b/>
                <w:szCs w:val="22"/>
              </w:rPr>
            </w:pPr>
            <w:r w:rsidRPr="00400A1B">
              <w:rPr>
                <w:rFonts w:asciiTheme="minorHAnsi" w:hAnsiTheme="minorHAnsi"/>
                <w:b/>
                <w:szCs w:val="22"/>
              </w:rPr>
              <w:t>Consultants Signature:</w:t>
            </w:r>
          </w:p>
          <w:p w:rsidR="007E1FF1" w:rsidRPr="00400A1B" w:rsidRDefault="007E1FF1" w:rsidP="00330BF4">
            <w:pPr>
              <w:jc w:val="both"/>
              <w:rPr>
                <w:rFonts w:asciiTheme="minorHAnsi" w:hAnsiTheme="minorHAnsi"/>
                <w:b/>
                <w:szCs w:val="22"/>
              </w:rPr>
            </w:pPr>
          </w:p>
          <w:p w:rsidR="007E1FF1" w:rsidRPr="00400A1B" w:rsidRDefault="007E1FF1" w:rsidP="00330BF4">
            <w:pPr>
              <w:jc w:val="both"/>
              <w:rPr>
                <w:rFonts w:asciiTheme="minorHAnsi" w:hAnsiTheme="minorHAnsi"/>
                <w:szCs w:val="22"/>
              </w:rPr>
            </w:pPr>
            <w:r w:rsidRPr="00400A1B">
              <w:rPr>
                <w:rFonts w:asciiTheme="minorHAnsi" w:hAnsiTheme="minorHAnsi"/>
                <w:b/>
                <w:szCs w:val="22"/>
              </w:rPr>
              <w:t>Date:</w:t>
            </w:r>
          </w:p>
        </w:tc>
        <w:tc>
          <w:tcPr>
            <w:tcW w:w="4837" w:type="dxa"/>
          </w:tcPr>
          <w:p w:rsidR="007E1FF1" w:rsidRPr="00400A1B" w:rsidRDefault="007E1FF1" w:rsidP="00330BF4">
            <w:pPr>
              <w:jc w:val="both"/>
              <w:rPr>
                <w:rFonts w:asciiTheme="minorHAnsi" w:hAnsiTheme="minorHAnsi"/>
                <w:b/>
                <w:szCs w:val="22"/>
              </w:rPr>
            </w:pPr>
            <w:r w:rsidRPr="00400A1B">
              <w:rPr>
                <w:rFonts w:asciiTheme="minorHAnsi" w:hAnsiTheme="minorHAnsi"/>
                <w:b/>
                <w:szCs w:val="22"/>
              </w:rPr>
              <w:t>GP Name:</w:t>
            </w:r>
          </w:p>
          <w:p w:rsidR="007E1FF1" w:rsidRPr="00400A1B" w:rsidRDefault="007E1FF1" w:rsidP="00330BF4">
            <w:pPr>
              <w:jc w:val="both"/>
              <w:rPr>
                <w:rFonts w:asciiTheme="minorHAnsi" w:hAnsiTheme="minorHAnsi"/>
                <w:b/>
                <w:szCs w:val="22"/>
              </w:rPr>
            </w:pPr>
          </w:p>
          <w:p w:rsidR="007E1FF1" w:rsidRPr="00400A1B" w:rsidRDefault="007E1FF1" w:rsidP="00330BF4">
            <w:pPr>
              <w:jc w:val="both"/>
              <w:rPr>
                <w:rFonts w:asciiTheme="minorHAnsi" w:hAnsiTheme="minorHAnsi"/>
                <w:b/>
                <w:szCs w:val="22"/>
              </w:rPr>
            </w:pPr>
            <w:r w:rsidRPr="00400A1B">
              <w:rPr>
                <w:rFonts w:asciiTheme="minorHAnsi" w:hAnsiTheme="minorHAnsi"/>
                <w:b/>
                <w:szCs w:val="22"/>
              </w:rPr>
              <w:t xml:space="preserve">Address: </w:t>
            </w:r>
          </w:p>
          <w:p w:rsidR="007E1FF1" w:rsidRPr="00400A1B" w:rsidRDefault="007E1FF1" w:rsidP="00330BF4">
            <w:pPr>
              <w:jc w:val="both"/>
              <w:rPr>
                <w:rFonts w:asciiTheme="minorHAnsi" w:hAnsiTheme="minorHAnsi"/>
                <w:b/>
                <w:szCs w:val="22"/>
              </w:rPr>
            </w:pPr>
          </w:p>
          <w:p w:rsidR="007E1FF1" w:rsidRPr="00400A1B" w:rsidRDefault="007E1FF1" w:rsidP="00330BF4">
            <w:pPr>
              <w:jc w:val="both"/>
              <w:rPr>
                <w:rFonts w:asciiTheme="minorHAnsi" w:hAnsiTheme="minorHAnsi"/>
                <w:b/>
                <w:szCs w:val="22"/>
              </w:rPr>
            </w:pPr>
            <w:r w:rsidRPr="00400A1B">
              <w:rPr>
                <w:rFonts w:asciiTheme="minorHAnsi" w:hAnsiTheme="minorHAnsi"/>
                <w:b/>
                <w:szCs w:val="22"/>
              </w:rPr>
              <w:t>Contact Number:</w:t>
            </w:r>
          </w:p>
          <w:p w:rsidR="007E1FF1" w:rsidRPr="00400A1B" w:rsidRDefault="007E1FF1" w:rsidP="00330BF4">
            <w:pPr>
              <w:jc w:val="both"/>
              <w:rPr>
                <w:rFonts w:asciiTheme="minorHAnsi" w:hAnsiTheme="minorHAnsi"/>
                <w:b/>
                <w:szCs w:val="22"/>
              </w:rPr>
            </w:pPr>
          </w:p>
          <w:p w:rsidR="007E1FF1" w:rsidRPr="00400A1B" w:rsidRDefault="007E1FF1" w:rsidP="00330BF4">
            <w:pPr>
              <w:jc w:val="both"/>
              <w:rPr>
                <w:rFonts w:asciiTheme="minorHAnsi" w:hAnsiTheme="minorHAnsi"/>
                <w:b/>
                <w:szCs w:val="22"/>
              </w:rPr>
            </w:pPr>
            <w:r w:rsidRPr="00400A1B">
              <w:rPr>
                <w:rFonts w:asciiTheme="minorHAnsi" w:hAnsiTheme="minorHAnsi"/>
                <w:b/>
                <w:szCs w:val="22"/>
              </w:rPr>
              <w:t>GP Signature</w:t>
            </w:r>
          </w:p>
          <w:p w:rsidR="007E1FF1" w:rsidRPr="00400A1B" w:rsidRDefault="007E1FF1" w:rsidP="00330BF4">
            <w:pPr>
              <w:jc w:val="both"/>
              <w:rPr>
                <w:rFonts w:asciiTheme="minorHAnsi" w:hAnsiTheme="minorHAnsi"/>
                <w:b/>
                <w:szCs w:val="22"/>
              </w:rPr>
            </w:pPr>
          </w:p>
          <w:p w:rsidR="007E1FF1" w:rsidRPr="00400A1B" w:rsidRDefault="007E1FF1" w:rsidP="00330BF4">
            <w:pPr>
              <w:jc w:val="both"/>
              <w:rPr>
                <w:rFonts w:asciiTheme="minorHAnsi" w:hAnsiTheme="minorHAnsi"/>
                <w:b/>
                <w:szCs w:val="22"/>
              </w:rPr>
            </w:pPr>
            <w:r w:rsidRPr="00400A1B">
              <w:rPr>
                <w:rFonts w:asciiTheme="minorHAnsi" w:hAnsiTheme="minorHAnsi"/>
                <w:b/>
                <w:szCs w:val="22"/>
              </w:rPr>
              <w:t>Date:</w:t>
            </w:r>
          </w:p>
        </w:tc>
      </w:tr>
      <w:tr w:rsidR="007E1FF1" w:rsidRPr="00400A1B" w:rsidTr="00330BF4">
        <w:tc>
          <w:tcPr>
            <w:tcW w:w="4219" w:type="dxa"/>
          </w:tcPr>
          <w:p w:rsidR="007E1FF1" w:rsidRPr="00400A1B" w:rsidRDefault="007E1FF1" w:rsidP="00330BF4">
            <w:pPr>
              <w:jc w:val="both"/>
              <w:rPr>
                <w:rFonts w:asciiTheme="minorHAnsi" w:hAnsiTheme="minorHAnsi"/>
                <w:b/>
                <w:bCs/>
                <w:szCs w:val="22"/>
              </w:rPr>
            </w:pPr>
            <w:r w:rsidRPr="00400A1B">
              <w:rPr>
                <w:rFonts w:asciiTheme="minorHAnsi" w:hAnsiTheme="minorHAnsi"/>
                <w:b/>
                <w:bCs/>
                <w:szCs w:val="22"/>
              </w:rPr>
              <w:t>Main Carer:</w:t>
            </w:r>
          </w:p>
          <w:p w:rsidR="007E1FF1" w:rsidRPr="00400A1B" w:rsidRDefault="007E1FF1" w:rsidP="00330BF4">
            <w:pPr>
              <w:jc w:val="both"/>
              <w:rPr>
                <w:rFonts w:asciiTheme="minorHAnsi" w:hAnsiTheme="minorHAnsi"/>
                <w:b/>
                <w:bCs/>
                <w:szCs w:val="22"/>
              </w:rPr>
            </w:pPr>
          </w:p>
          <w:p w:rsidR="007E1FF1" w:rsidRPr="00400A1B" w:rsidRDefault="007E1FF1" w:rsidP="00330BF4">
            <w:pPr>
              <w:jc w:val="both"/>
              <w:rPr>
                <w:rFonts w:asciiTheme="minorHAnsi" w:hAnsiTheme="minorHAnsi"/>
                <w:b/>
                <w:szCs w:val="22"/>
              </w:rPr>
            </w:pPr>
            <w:r w:rsidRPr="00400A1B">
              <w:rPr>
                <w:rFonts w:asciiTheme="minorHAnsi" w:hAnsiTheme="minorHAnsi"/>
                <w:b/>
                <w:szCs w:val="22"/>
              </w:rPr>
              <w:t>Address:</w:t>
            </w:r>
          </w:p>
          <w:p w:rsidR="007E1FF1" w:rsidRPr="00400A1B" w:rsidRDefault="007E1FF1" w:rsidP="00330BF4">
            <w:pPr>
              <w:jc w:val="both"/>
              <w:rPr>
                <w:rFonts w:asciiTheme="minorHAnsi" w:hAnsiTheme="minorHAnsi"/>
                <w:b/>
                <w:szCs w:val="22"/>
              </w:rPr>
            </w:pPr>
          </w:p>
          <w:p w:rsidR="007E1FF1" w:rsidRPr="00400A1B" w:rsidRDefault="007E1FF1" w:rsidP="00330BF4">
            <w:pPr>
              <w:jc w:val="both"/>
              <w:rPr>
                <w:rFonts w:asciiTheme="minorHAnsi" w:hAnsiTheme="minorHAnsi"/>
                <w:b/>
                <w:szCs w:val="22"/>
              </w:rPr>
            </w:pPr>
            <w:r w:rsidRPr="00400A1B">
              <w:rPr>
                <w:rFonts w:asciiTheme="minorHAnsi" w:hAnsiTheme="minorHAnsi"/>
                <w:b/>
                <w:szCs w:val="22"/>
              </w:rPr>
              <w:t>Contact Number:</w:t>
            </w:r>
          </w:p>
          <w:p w:rsidR="007E1FF1" w:rsidRPr="00400A1B" w:rsidRDefault="007E1FF1" w:rsidP="00330BF4">
            <w:pPr>
              <w:jc w:val="both"/>
              <w:rPr>
                <w:rFonts w:asciiTheme="minorHAnsi" w:hAnsiTheme="minorHAnsi"/>
                <w:b/>
                <w:szCs w:val="22"/>
              </w:rPr>
            </w:pPr>
          </w:p>
        </w:tc>
        <w:tc>
          <w:tcPr>
            <w:tcW w:w="4837" w:type="dxa"/>
          </w:tcPr>
          <w:p w:rsidR="007E1FF1" w:rsidRPr="00400A1B" w:rsidRDefault="007E1FF1" w:rsidP="00330BF4">
            <w:pPr>
              <w:jc w:val="both"/>
              <w:rPr>
                <w:rFonts w:asciiTheme="minorHAnsi" w:hAnsiTheme="minorHAnsi"/>
                <w:b/>
                <w:szCs w:val="22"/>
              </w:rPr>
            </w:pPr>
            <w:r w:rsidRPr="00400A1B">
              <w:rPr>
                <w:rFonts w:asciiTheme="minorHAnsi" w:hAnsiTheme="minorHAnsi"/>
                <w:b/>
                <w:szCs w:val="22"/>
              </w:rPr>
              <w:t>Key Worker:</w:t>
            </w:r>
          </w:p>
          <w:p w:rsidR="007E1FF1" w:rsidRPr="00400A1B" w:rsidRDefault="007E1FF1" w:rsidP="00330BF4">
            <w:pPr>
              <w:jc w:val="both"/>
              <w:rPr>
                <w:rFonts w:asciiTheme="minorHAnsi" w:hAnsiTheme="minorHAnsi"/>
                <w:b/>
                <w:szCs w:val="22"/>
              </w:rPr>
            </w:pPr>
          </w:p>
          <w:p w:rsidR="007E1FF1" w:rsidRPr="00400A1B" w:rsidRDefault="007E1FF1" w:rsidP="00330BF4">
            <w:pPr>
              <w:jc w:val="both"/>
              <w:rPr>
                <w:rFonts w:asciiTheme="minorHAnsi" w:hAnsiTheme="minorHAnsi"/>
                <w:b/>
                <w:szCs w:val="22"/>
              </w:rPr>
            </w:pPr>
            <w:r w:rsidRPr="00400A1B">
              <w:rPr>
                <w:rFonts w:asciiTheme="minorHAnsi" w:hAnsiTheme="minorHAnsi"/>
                <w:b/>
                <w:szCs w:val="22"/>
              </w:rPr>
              <w:t>Address:</w:t>
            </w:r>
          </w:p>
          <w:p w:rsidR="007E1FF1" w:rsidRPr="00400A1B" w:rsidRDefault="007E1FF1" w:rsidP="00330BF4">
            <w:pPr>
              <w:jc w:val="both"/>
              <w:rPr>
                <w:rFonts w:asciiTheme="minorHAnsi" w:hAnsiTheme="minorHAnsi"/>
                <w:b/>
                <w:szCs w:val="22"/>
              </w:rPr>
            </w:pPr>
          </w:p>
          <w:p w:rsidR="007E1FF1" w:rsidRPr="00400A1B" w:rsidRDefault="007E1FF1" w:rsidP="00330BF4">
            <w:pPr>
              <w:jc w:val="both"/>
              <w:rPr>
                <w:rFonts w:asciiTheme="minorHAnsi" w:hAnsiTheme="minorHAnsi"/>
                <w:b/>
                <w:szCs w:val="22"/>
              </w:rPr>
            </w:pPr>
            <w:r w:rsidRPr="00400A1B">
              <w:rPr>
                <w:rFonts w:asciiTheme="minorHAnsi" w:hAnsiTheme="minorHAnsi"/>
                <w:b/>
                <w:szCs w:val="22"/>
              </w:rPr>
              <w:t>Contact Number:</w:t>
            </w:r>
          </w:p>
        </w:tc>
      </w:tr>
      <w:tr w:rsidR="007E1FF1" w:rsidRPr="00400A1B" w:rsidTr="00330BF4">
        <w:tc>
          <w:tcPr>
            <w:tcW w:w="4219" w:type="dxa"/>
          </w:tcPr>
          <w:p w:rsidR="007E1FF1" w:rsidRPr="00400A1B" w:rsidRDefault="007E1FF1" w:rsidP="00330BF4">
            <w:pPr>
              <w:jc w:val="both"/>
              <w:rPr>
                <w:rFonts w:asciiTheme="minorHAnsi" w:hAnsiTheme="minorHAnsi"/>
                <w:b/>
                <w:szCs w:val="22"/>
              </w:rPr>
            </w:pPr>
            <w:r w:rsidRPr="00400A1B">
              <w:rPr>
                <w:rFonts w:asciiTheme="minorHAnsi" w:hAnsiTheme="minorHAnsi"/>
                <w:b/>
                <w:szCs w:val="22"/>
              </w:rPr>
              <w:t>Hospital Pharmacist Name:</w:t>
            </w:r>
          </w:p>
          <w:p w:rsidR="007E1FF1" w:rsidRPr="00400A1B" w:rsidRDefault="007E1FF1" w:rsidP="00330BF4">
            <w:pPr>
              <w:jc w:val="both"/>
              <w:rPr>
                <w:rFonts w:asciiTheme="minorHAnsi" w:hAnsiTheme="minorHAnsi"/>
                <w:b/>
                <w:szCs w:val="22"/>
              </w:rPr>
            </w:pPr>
            <w:r w:rsidRPr="00400A1B">
              <w:rPr>
                <w:rFonts w:asciiTheme="minorHAnsi" w:hAnsiTheme="minorHAnsi"/>
                <w:b/>
                <w:szCs w:val="22"/>
              </w:rPr>
              <w:t>Contact Number:</w:t>
            </w:r>
          </w:p>
        </w:tc>
        <w:tc>
          <w:tcPr>
            <w:tcW w:w="4837" w:type="dxa"/>
          </w:tcPr>
          <w:p w:rsidR="007E1FF1" w:rsidRPr="00400A1B" w:rsidRDefault="007E1FF1" w:rsidP="00330BF4">
            <w:pPr>
              <w:jc w:val="both"/>
              <w:rPr>
                <w:rFonts w:asciiTheme="minorHAnsi" w:hAnsiTheme="minorHAnsi"/>
                <w:szCs w:val="22"/>
              </w:rPr>
            </w:pPr>
            <w:r w:rsidRPr="00400A1B">
              <w:rPr>
                <w:rFonts w:asciiTheme="minorHAnsi" w:hAnsiTheme="minorHAnsi"/>
                <w:bCs/>
                <w:szCs w:val="22"/>
              </w:rPr>
              <w:t>If shared care is agreed and GP has signed above please return a copy of this page to the requesting consultant</w:t>
            </w:r>
          </w:p>
        </w:tc>
      </w:tr>
    </w:tbl>
    <w:p w:rsidR="00AC1702" w:rsidRPr="00400A1B" w:rsidRDefault="00AC1702" w:rsidP="007E1FF1">
      <w:pPr>
        <w:tabs>
          <w:tab w:val="left" w:pos="2366"/>
        </w:tabs>
        <w:rPr>
          <w:rFonts w:asciiTheme="minorHAnsi" w:hAnsiTheme="minorHAnsi" w:cs="Arial"/>
          <w:szCs w:val="22"/>
        </w:rPr>
      </w:pPr>
    </w:p>
    <w:sectPr w:rsidR="00AC1702" w:rsidRPr="00400A1B" w:rsidSect="00AC1702">
      <w:headerReference w:type="default" r:id="rId18"/>
      <w:footerReference w:type="default" r:id="rId19"/>
      <w:headerReference w:type="first" r:id="rId20"/>
      <w:footerReference w:type="first" r:id="rId21"/>
      <w:pgSz w:w="11907" w:h="16840"/>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45" w:rsidRDefault="00C96F45">
      <w:r>
        <w:separator/>
      </w:r>
    </w:p>
  </w:endnote>
  <w:endnote w:type="continuationSeparator" w:id="0">
    <w:p w:rsidR="00C96F45" w:rsidRDefault="00C9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17" w:rsidRDefault="007E07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B8B">
      <w:rPr>
        <w:rStyle w:val="PageNumber"/>
        <w:noProof/>
      </w:rPr>
      <w:t>4</w:t>
    </w:r>
    <w:r>
      <w:rPr>
        <w:rStyle w:val="PageNumber"/>
      </w:rPr>
      <w:fldChar w:fldCharType="end"/>
    </w:r>
  </w:p>
  <w:p w:rsidR="007E0717" w:rsidRDefault="007E0717">
    <w:pPr>
      <w:pStyle w:val="RomanNumerials"/>
      <w:ind w:left="-737"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2552"/>
      <w:gridCol w:w="4111"/>
    </w:tblGrid>
    <w:tr w:rsidR="007E0717" w:rsidRPr="0032755C" w:rsidTr="00400A1B">
      <w:tc>
        <w:tcPr>
          <w:tcW w:w="5813" w:type="dxa"/>
          <w:gridSpan w:val="2"/>
        </w:tcPr>
        <w:p w:rsidR="007E0717" w:rsidRPr="0032755C" w:rsidRDefault="007E0717" w:rsidP="006D3452">
          <w:pPr>
            <w:pStyle w:val="Footer"/>
            <w:rPr>
              <w:sz w:val="16"/>
              <w:szCs w:val="16"/>
            </w:rPr>
          </w:pPr>
          <w:r w:rsidRPr="00400A1B">
            <w:rPr>
              <w:b/>
              <w:sz w:val="16"/>
              <w:szCs w:val="16"/>
            </w:rPr>
            <w:t>Reason for Update:</w:t>
          </w:r>
          <w:r w:rsidRPr="0032755C">
            <w:rPr>
              <w:sz w:val="16"/>
              <w:szCs w:val="16"/>
            </w:rPr>
            <w:t xml:space="preserve"> </w:t>
          </w:r>
          <w:r>
            <w:rPr>
              <w:sz w:val="16"/>
              <w:szCs w:val="16"/>
            </w:rPr>
            <w:t>New Information</w:t>
          </w:r>
          <w:r w:rsidR="00703DC6">
            <w:rPr>
              <w:sz w:val="16"/>
              <w:szCs w:val="16"/>
            </w:rPr>
            <w:t xml:space="preserve"> – shared care updated</w:t>
          </w:r>
        </w:p>
      </w:tc>
      <w:tc>
        <w:tcPr>
          <w:tcW w:w="4111" w:type="dxa"/>
        </w:tcPr>
        <w:p w:rsidR="007E0717" w:rsidRPr="0032755C" w:rsidRDefault="007E0717" w:rsidP="006D3452">
          <w:pPr>
            <w:pStyle w:val="Footer"/>
            <w:rPr>
              <w:sz w:val="16"/>
              <w:szCs w:val="16"/>
            </w:rPr>
          </w:pPr>
          <w:r w:rsidRPr="00400A1B">
            <w:rPr>
              <w:b/>
              <w:sz w:val="16"/>
              <w:szCs w:val="16"/>
            </w:rPr>
            <w:t>Prepared by:</w:t>
          </w:r>
          <w:r>
            <w:rPr>
              <w:sz w:val="16"/>
              <w:szCs w:val="16"/>
            </w:rPr>
            <w:t xml:space="preserve"> Mr Jayesh Shah</w:t>
          </w:r>
          <w:r w:rsidR="00400A1B">
            <w:rPr>
              <w:sz w:val="16"/>
              <w:szCs w:val="16"/>
            </w:rPr>
            <w:t>, Primary Care Pharmacist</w:t>
          </w:r>
        </w:p>
      </w:tc>
    </w:tr>
    <w:tr w:rsidR="007E0717" w:rsidRPr="0032755C" w:rsidTr="00400A1B">
      <w:tc>
        <w:tcPr>
          <w:tcW w:w="3261" w:type="dxa"/>
        </w:tcPr>
        <w:p w:rsidR="007E0717" w:rsidRPr="0032755C" w:rsidRDefault="007E0717" w:rsidP="00400A1B">
          <w:pPr>
            <w:pStyle w:val="Footer"/>
            <w:rPr>
              <w:sz w:val="16"/>
              <w:szCs w:val="16"/>
            </w:rPr>
          </w:pPr>
          <w:r w:rsidRPr="00400A1B">
            <w:rPr>
              <w:b/>
              <w:sz w:val="16"/>
              <w:szCs w:val="16"/>
            </w:rPr>
            <w:t>Valid from:</w:t>
          </w:r>
          <w:r>
            <w:rPr>
              <w:sz w:val="16"/>
              <w:szCs w:val="16"/>
            </w:rPr>
            <w:t xml:space="preserve"> </w:t>
          </w:r>
          <w:r w:rsidR="00703DC6">
            <w:rPr>
              <w:sz w:val="16"/>
              <w:szCs w:val="16"/>
            </w:rPr>
            <w:t>07/04</w:t>
          </w:r>
          <w:r w:rsidR="00400A1B">
            <w:rPr>
              <w:sz w:val="16"/>
              <w:szCs w:val="16"/>
            </w:rPr>
            <w:t>/201</w:t>
          </w:r>
          <w:r w:rsidR="00703DC6">
            <w:rPr>
              <w:sz w:val="16"/>
              <w:szCs w:val="16"/>
            </w:rPr>
            <w:t>5</w:t>
          </w:r>
        </w:p>
      </w:tc>
      <w:tc>
        <w:tcPr>
          <w:tcW w:w="2552" w:type="dxa"/>
        </w:tcPr>
        <w:p w:rsidR="007E0717" w:rsidRPr="0032755C" w:rsidRDefault="007E0717" w:rsidP="00703DC6">
          <w:pPr>
            <w:pStyle w:val="Footer"/>
            <w:rPr>
              <w:sz w:val="16"/>
              <w:szCs w:val="16"/>
            </w:rPr>
          </w:pPr>
          <w:r w:rsidRPr="00400A1B">
            <w:rPr>
              <w:b/>
              <w:sz w:val="16"/>
              <w:szCs w:val="16"/>
            </w:rPr>
            <w:t>Review date:</w:t>
          </w:r>
          <w:r>
            <w:rPr>
              <w:sz w:val="16"/>
              <w:szCs w:val="16"/>
            </w:rPr>
            <w:t xml:space="preserve"> </w:t>
          </w:r>
          <w:r w:rsidR="00703DC6">
            <w:rPr>
              <w:sz w:val="16"/>
              <w:szCs w:val="16"/>
            </w:rPr>
            <w:t>07/04/2016</w:t>
          </w:r>
        </w:p>
      </w:tc>
      <w:tc>
        <w:tcPr>
          <w:tcW w:w="4111" w:type="dxa"/>
          <w:shd w:val="clear" w:color="auto" w:fill="auto"/>
        </w:tcPr>
        <w:p w:rsidR="007E0717" w:rsidRPr="0032755C" w:rsidRDefault="007E0717" w:rsidP="00365B80">
          <w:pPr>
            <w:pStyle w:val="Footer"/>
            <w:rPr>
              <w:sz w:val="16"/>
              <w:szCs w:val="16"/>
            </w:rPr>
          </w:pPr>
          <w:r w:rsidRPr="00400A1B">
            <w:rPr>
              <w:b/>
              <w:sz w:val="16"/>
              <w:szCs w:val="16"/>
            </w:rPr>
            <w:t>Approved by:</w:t>
          </w:r>
          <w:r>
            <w:rPr>
              <w:sz w:val="16"/>
              <w:szCs w:val="16"/>
            </w:rPr>
            <w:t xml:space="preserve"> </w:t>
          </w:r>
          <w:r w:rsidR="00365B80">
            <w:rPr>
              <w:sz w:val="16"/>
              <w:szCs w:val="16"/>
            </w:rPr>
            <w:t xml:space="preserve">Prescribing Clinical Network </w:t>
          </w:r>
          <w:r w:rsidR="00400A1B">
            <w:rPr>
              <w:sz w:val="16"/>
              <w:szCs w:val="16"/>
            </w:rPr>
            <w:t xml:space="preserve"> on 05/11/2014</w:t>
          </w:r>
        </w:p>
      </w:tc>
    </w:tr>
    <w:tr w:rsidR="007E0717" w:rsidRPr="0032755C" w:rsidTr="00400A1B">
      <w:tc>
        <w:tcPr>
          <w:tcW w:w="3261" w:type="dxa"/>
        </w:tcPr>
        <w:p w:rsidR="007E0717" w:rsidRPr="0032755C" w:rsidRDefault="007E0717" w:rsidP="006D3452">
          <w:pPr>
            <w:pStyle w:val="Footer"/>
            <w:rPr>
              <w:sz w:val="16"/>
              <w:szCs w:val="16"/>
            </w:rPr>
          </w:pPr>
          <w:r w:rsidRPr="00400A1B">
            <w:rPr>
              <w:b/>
              <w:sz w:val="16"/>
              <w:szCs w:val="16"/>
            </w:rPr>
            <w:t>Version:</w:t>
          </w:r>
          <w:r>
            <w:rPr>
              <w:sz w:val="16"/>
              <w:szCs w:val="16"/>
            </w:rPr>
            <w:t xml:space="preserve"> 2.0</w:t>
          </w:r>
        </w:p>
      </w:tc>
      <w:tc>
        <w:tcPr>
          <w:tcW w:w="2552" w:type="dxa"/>
        </w:tcPr>
        <w:p w:rsidR="007E0717" w:rsidRPr="0032755C" w:rsidRDefault="007E0717" w:rsidP="006D3452">
          <w:pPr>
            <w:pStyle w:val="Footer"/>
            <w:rPr>
              <w:sz w:val="16"/>
              <w:szCs w:val="16"/>
            </w:rPr>
          </w:pPr>
          <w:r w:rsidRPr="00400A1B">
            <w:rPr>
              <w:b/>
              <w:sz w:val="16"/>
              <w:szCs w:val="16"/>
            </w:rPr>
            <w:t>Supersedes version:</w:t>
          </w:r>
          <w:r>
            <w:rPr>
              <w:sz w:val="16"/>
              <w:szCs w:val="16"/>
            </w:rPr>
            <w:t xml:space="preserve"> 1.0</w:t>
          </w:r>
        </w:p>
      </w:tc>
      <w:tc>
        <w:tcPr>
          <w:tcW w:w="4111" w:type="dxa"/>
          <w:shd w:val="clear" w:color="auto" w:fill="auto"/>
        </w:tcPr>
        <w:p w:rsidR="007E0717" w:rsidRPr="00703DC6" w:rsidRDefault="007E0717" w:rsidP="00C5403F">
          <w:pPr>
            <w:pStyle w:val="Footer"/>
            <w:rPr>
              <w:sz w:val="16"/>
              <w:szCs w:val="16"/>
            </w:rPr>
          </w:pPr>
          <w:r w:rsidRPr="00400A1B">
            <w:rPr>
              <w:b/>
              <w:sz w:val="16"/>
              <w:szCs w:val="16"/>
            </w:rPr>
            <w:t xml:space="preserve">Approved by: </w:t>
          </w:r>
          <w:r w:rsidR="00703DC6">
            <w:rPr>
              <w:sz w:val="16"/>
              <w:szCs w:val="16"/>
            </w:rPr>
            <w:t>Prescribing Clinical Network on  01/04/2015</w:t>
          </w:r>
        </w:p>
      </w:tc>
    </w:tr>
  </w:tbl>
  <w:p w:rsidR="007E0717" w:rsidRDefault="007E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45" w:rsidRDefault="00C96F45">
      <w:r>
        <w:separator/>
      </w:r>
    </w:p>
  </w:footnote>
  <w:footnote w:type="continuationSeparator" w:id="0">
    <w:p w:rsidR="00C96F45" w:rsidRDefault="00C9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17" w:rsidRPr="00AC1702" w:rsidRDefault="007E0717" w:rsidP="00AC1702">
    <w:pPr>
      <w:pStyle w:val="Header"/>
      <w:rPr>
        <w:rFonts w:ascii="Arial" w:hAnsi="Arial" w:cs="Arial"/>
        <w:b/>
        <w:bCs/>
        <w:color w:val="FF0000"/>
        <w:sz w:val="28"/>
      </w:rPr>
    </w:pPr>
  </w:p>
  <w:p w:rsidR="007E0717" w:rsidRDefault="007E0717">
    <w:pPr>
      <w:pStyle w:val="Header"/>
      <w:jc w:val="center"/>
      <w:rPr>
        <w:rFonts w:ascii="Arial" w:hAnsi="Arial" w:cs="Arial"/>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17" w:rsidRPr="00970231" w:rsidRDefault="007E0717" w:rsidP="00970231">
    <w:pPr>
      <w:pStyle w:val="Header"/>
      <w:rPr>
        <w:rFonts w:ascii="Arial" w:hAnsi="Arial" w:cs="Arial"/>
        <w:b/>
        <w:color w:val="FF0000"/>
        <w:sz w:val="24"/>
        <w:szCs w:val="24"/>
        <w:lang w:val="en-GB"/>
      </w:rPr>
    </w:pPr>
    <w:r w:rsidRPr="00970231">
      <w:rPr>
        <w:rFonts w:ascii="Arial" w:hAnsi="Arial" w:cs="Arial"/>
        <w:b/>
        <w:color w:val="FF0000"/>
        <w:sz w:val="24"/>
        <w:szCs w:val="24"/>
        <w:lang w:val="en-GB"/>
      </w:rPr>
      <w:t xml:space="preserve">RELEVANT ACUTE TRUST LOGO    </w:t>
    </w:r>
  </w:p>
  <w:p w:rsidR="007E0717" w:rsidRPr="00970231" w:rsidRDefault="007E0717" w:rsidP="00970231">
    <w:pPr>
      <w:pStyle w:val="Header"/>
      <w:rPr>
        <w:rFonts w:ascii="Arial" w:hAnsi="Arial" w:cs="Arial"/>
        <w:b/>
        <w:color w:val="FF0000"/>
        <w:sz w:val="24"/>
        <w:szCs w:val="24"/>
        <w:lang w:val="en-GB"/>
      </w:rPr>
    </w:pPr>
    <w:r w:rsidRPr="00970231">
      <w:rPr>
        <w:rFonts w:ascii="Arial" w:hAnsi="Arial" w:cs="Arial"/>
        <w:b/>
        <w:color w:val="FF0000"/>
        <w:sz w:val="24"/>
        <w:szCs w:val="24"/>
        <w:lang w:val="en-GB"/>
      </w:rPr>
      <w:t xml:space="preserve">                                </w:t>
    </w:r>
    <w:r w:rsidRPr="00970231">
      <w:rPr>
        <w:rFonts w:ascii="Arial" w:hAnsi="Arial" w:cs="Arial"/>
        <w:b/>
        <w:sz w:val="24"/>
        <w:szCs w:val="24"/>
      </w:rPr>
      <w:t>WORKING IN PARTNERSHIP WITH</w:t>
    </w:r>
  </w:p>
  <w:p w:rsidR="007E0717" w:rsidRPr="00970231" w:rsidRDefault="007E0717" w:rsidP="00970231">
    <w:pPr>
      <w:jc w:val="right"/>
      <w:rPr>
        <w:rFonts w:ascii="Arial" w:hAnsi="Arial" w:cs="Arial"/>
        <w:b/>
        <w:noProof/>
        <w:sz w:val="24"/>
        <w:szCs w:val="24"/>
        <w:lang w:eastAsia="en-GB"/>
      </w:rPr>
    </w:pPr>
    <w:r>
      <w:rPr>
        <w:rFonts w:ascii="Arial" w:hAnsi="Arial" w:cs="Arial"/>
        <w:b/>
        <w:noProof/>
        <w:sz w:val="24"/>
        <w:szCs w:val="24"/>
        <w:lang w:val="en-GB" w:eastAsia="en-GB"/>
      </w:rPr>
      <w:drawing>
        <wp:inline distT="0" distB="0" distL="0" distR="0" wp14:anchorId="5E53A2B7" wp14:editId="49962E08">
          <wp:extent cx="742950" cy="504825"/>
          <wp:effectExtent l="0" t="0" r="0" b="9525"/>
          <wp:docPr id="1" name="Picture 1"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p>
  <w:p w:rsidR="007E0717" w:rsidRPr="00970231" w:rsidRDefault="007E0717" w:rsidP="00970231">
    <w:pPr>
      <w:jc w:val="center"/>
      <w:rPr>
        <w:rFonts w:ascii="Arial" w:hAnsi="Arial" w:cs="Arial"/>
        <w:b/>
        <w:sz w:val="24"/>
        <w:szCs w:val="24"/>
      </w:rPr>
    </w:pPr>
    <w:r w:rsidRPr="00970231">
      <w:rPr>
        <w:rFonts w:ascii="Arial" w:hAnsi="Arial" w:cs="Arial"/>
        <w:b/>
        <w:sz w:val="24"/>
        <w:szCs w:val="24"/>
      </w:rPr>
      <w:t>Surrey (East Surrey CCG, Guildford &amp; Waverley CCG, North West Surrey CCG, Surrey Downs CCG &amp; Surrey Heath) Nor</w:t>
    </w:r>
    <w:r>
      <w:rPr>
        <w:rFonts w:ascii="Arial" w:hAnsi="Arial" w:cs="Arial"/>
        <w:b/>
        <w:sz w:val="24"/>
        <w:szCs w:val="24"/>
      </w:rPr>
      <w:t xml:space="preserve">th East Hampshire &amp; Farnham CCG, </w:t>
    </w:r>
    <w:r w:rsidRPr="00970231">
      <w:rPr>
        <w:rFonts w:ascii="Arial" w:hAnsi="Arial" w:cs="Arial"/>
        <w:b/>
        <w:sz w:val="24"/>
        <w:szCs w:val="24"/>
      </w:rPr>
      <w:t>Crawley</w:t>
    </w:r>
    <w:r>
      <w:rPr>
        <w:rFonts w:ascii="Arial" w:hAnsi="Arial" w:cs="Arial"/>
        <w:b/>
        <w:sz w:val="24"/>
        <w:szCs w:val="24"/>
      </w:rPr>
      <w:t xml:space="preserve"> CCG and</w:t>
    </w:r>
    <w:r w:rsidRPr="00970231">
      <w:rPr>
        <w:rFonts w:ascii="Arial" w:hAnsi="Arial" w:cs="Arial"/>
        <w:b/>
        <w:sz w:val="24"/>
        <w:szCs w:val="24"/>
      </w:rPr>
      <w:t xml:space="preserve"> Horsham &amp; Mid-Sussex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C0CF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2">
    <w:nsid w:val="FFFFFFFE"/>
    <w:multiLevelType w:val="singleLevel"/>
    <w:tmpl w:val="FFFFFFFF"/>
    <w:lvl w:ilvl="0">
      <w:numFmt w:val="decimal"/>
      <w:lvlText w:val="*"/>
      <w:lvlJc w:val="left"/>
    </w:lvl>
  </w:abstractNum>
  <w:abstractNum w:abstractNumId="3">
    <w:nsid w:val="01333204"/>
    <w:multiLevelType w:val="hybridMultilevel"/>
    <w:tmpl w:val="EFD0C140"/>
    <w:lvl w:ilvl="0" w:tplc="BD48158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8D15BD"/>
    <w:multiLevelType w:val="hybridMultilevel"/>
    <w:tmpl w:val="5A2817B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A7457"/>
    <w:multiLevelType w:val="singleLevel"/>
    <w:tmpl w:val="20DE4446"/>
    <w:lvl w:ilvl="0">
      <w:start w:val="1"/>
      <w:numFmt w:val="decimal"/>
      <w:lvlText w:val="%1"/>
      <w:lvlJc w:val="left"/>
      <w:pPr>
        <w:tabs>
          <w:tab w:val="num" w:pos="360"/>
        </w:tabs>
        <w:ind w:left="340" w:hanging="340"/>
      </w:pPr>
      <w:rPr>
        <w:rFonts w:cs="Times New Roman"/>
        <w:b w:val="0"/>
        <w:i w:val="0"/>
      </w:rPr>
    </w:lvl>
  </w:abstractNum>
  <w:abstractNum w:abstractNumId="6">
    <w:nsid w:val="0E4C3EEA"/>
    <w:multiLevelType w:val="hybridMultilevel"/>
    <w:tmpl w:val="B726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3011E1"/>
    <w:multiLevelType w:val="hybridMultilevel"/>
    <w:tmpl w:val="0BA89E6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6075D3"/>
    <w:multiLevelType w:val="multilevel"/>
    <w:tmpl w:val="6D945796"/>
    <w:lvl w:ilvl="0">
      <w:start w:val="1"/>
      <w:numFmt w:val="bullet"/>
      <w:lvlText w:val=""/>
      <w:lvlJc w:val="left"/>
      <w:pPr>
        <w:tabs>
          <w:tab w:val="num" w:pos="360"/>
        </w:tabs>
        <w:ind w:left="113" w:hanging="113"/>
      </w:pPr>
      <w:rPr>
        <w:rFonts w:ascii="Symbol" w:hAnsi="Symbol" w:hint="default"/>
      </w:rPr>
    </w:lvl>
    <w:lvl w:ilvl="1">
      <w:start w:val="1"/>
      <w:numFmt w:val="decimal"/>
      <w:lvlText w:val="%2."/>
      <w:lvlJc w:val="left"/>
      <w:pPr>
        <w:tabs>
          <w:tab w:val="num" w:pos="1080"/>
        </w:tabs>
        <w:ind w:left="1080" w:hanging="360"/>
      </w:pPr>
      <w:rPr>
        <w:rFonts w:hint="default"/>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158E277F"/>
    <w:multiLevelType w:val="hybridMultilevel"/>
    <w:tmpl w:val="C16E3048"/>
    <w:lvl w:ilvl="0" w:tplc="2C843A7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E23822"/>
    <w:multiLevelType w:val="hybridMultilevel"/>
    <w:tmpl w:val="C90672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752E8F"/>
    <w:multiLevelType w:val="singleLevel"/>
    <w:tmpl w:val="BEDA25DC"/>
    <w:lvl w:ilvl="0">
      <w:start w:val="6"/>
      <w:numFmt w:val="lowerRoman"/>
      <w:lvlText w:val="%1."/>
      <w:legacy w:legacy="1" w:legacySpace="0" w:legacyIndent="720"/>
      <w:lvlJc w:val="left"/>
      <w:pPr>
        <w:ind w:left="720" w:hanging="720"/>
      </w:pPr>
    </w:lvl>
  </w:abstractNum>
  <w:abstractNum w:abstractNumId="12">
    <w:nsid w:val="184309FD"/>
    <w:multiLevelType w:val="singleLevel"/>
    <w:tmpl w:val="80802B90"/>
    <w:lvl w:ilvl="0">
      <w:start w:val="3"/>
      <w:numFmt w:val="decimal"/>
      <w:lvlText w:val="%1."/>
      <w:lvlJc w:val="left"/>
      <w:pPr>
        <w:tabs>
          <w:tab w:val="num" w:pos="360"/>
        </w:tabs>
        <w:ind w:left="360" w:hanging="360"/>
      </w:pPr>
      <w:rPr>
        <w:rFonts w:hint="default"/>
        <w:b/>
        <w:i w:val="0"/>
      </w:rPr>
    </w:lvl>
  </w:abstractNum>
  <w:abstractNum w:abstractNumId="13">
    <w:nsid w:val="18925246"/>
    <w:multiLevelType w:val="hybridMultilevel"/>
    <w:tmpl w:val="EBACEB2A"/>
    <w:lvl w:ilvl="0" w:tplc="FB6643F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9D6431"/>
    <w:multiLevelType w:val="hybridMultilevel"/>
    <w:tmpl w:val="EA00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4E70F6"/>
    <w:multiLevelType w:val="multilevel"/>
    <w:tmpl w:val="6D9457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291D791A"/>
    <w:multiLevelType w:val="hybridMultilevel"/>
    <w:tmpl w:val="EABA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A40572"/>
    <w:multiLevelType w:val="hybridMultilevel"/>
    <w:tmpl w:val="125CD160"/>
    <w:lvl w:ilvl="0" w:tplc="9588FA8A">
      <w:start w:val="1"/>
      <w:numFmt w:val="bullet"/>
      <w:lvlText w:val=""/>
      <w:lvlJc w:val="left"/>
      <w:pPr>
        <w:tabs>
          <w:tab w:val="num" w:pos="720"/>
        </w:tabs>
        <w:ind w:left="720" w:hanging="360"/>
      </w:pPr>
      <w:rPr>
        <w:rFonts w:ascii="Symbol" w:hAnsi="Symbol" w:hint="default"/>
      </w:rPr>
    </w:lvl>
    <w:lvl w:ilvl="1" w:tplc="0442B410" w:tentative="1">
      <w:start w:val="1"/>
      <w:numFmt w:val="bullet"/>
      <w:lvlText w:val="o"/>
      <w:lvlJc w:val="left"/>
      <w:pPr>
        <w:tabs>
          <w:tab w:val="num" w:pos="1440"/>
        </w:tabs>
        <w:ind w:left="1440" w:hanging="360"/>
      </w:pPr>
      <w:rPr>
        <w:rFonts w:ascii="Courier New" w:hAnsi="Courier New" w:hint="default"/>
      </w:rPr>
    </w:lvl>
    <w:lvl w:ilvl="2" w:tplc="7C0C3736" w:tentative="1">
      <w:start w:val="1"/>
      <w:numFmt w:val="bullet"/>
      <w:lvlText w:val=""/>
      <w:lvlJc w:val="left"/>
      <w:pPr>
        <w:tabs>
          <w:tab w:val="num" w:pos="2160"/>
        </w:tabs>
        <w:ind w:left="2160" w:hanging="360"/>
      </w:pPr>
      <w:rPr>
        <w:rFonts w:ascii="Wingdings" w:hAnsi="Wingdings" w:hint="default"/>
      </w:rPr>
    </w:lvl>
    <w:lvl w:ilvl="3" w:tplc="748ED828" w:tentative="1">
      <w:start w:val="1"/>
      <w:numFmt w:val="bullet"/>
      <w:lvlText w:val=""/>
      <w:lvlJc w:val="left"/>
      <w:pPr>
        <w:tabs>
          <w:tab w:val="num" w:pos="2880"/>
        </w:tabs>
        <w:ind w:left="2880" w:hanging="360"/>
      </w:pPr>
      <w:rPr>
        <w:rFonts w:ascii="Symbol" w:hAnsi="Symbol" w:hint="default"/>
      </w:rPr>
    </w:lvl>
    <w:lvl w:ilvl="4" w:tplc="38DA5B60" w:tentative="1">
      <w:start w:val="1"/>
      <w:numFmt w:val="bullet"/>
      <w:lvlText w:val="o"/>
      <w:lvlJc w:val="left"/>
      <w:pPr>
        <w:tabs>
          <w:tab w:val="num" w:pos="3600"/>
        </w:tabs>
        <w:ind w:left="3600" w:hanging="360"/>
      </w:pPr>
      <w:rPr>
        <w:rFonts w:ascii="Courier New" w:hAnsi="Courier New" w:hint="default"/>
      </w:rPr>
    </w:lvl>
    <w:lvl w:ilvl="5" w:tplc="C9289F44" w:tentative="1">
      <w:start w:val="1"/>
      <w:numFmt w:val="bullet"/>
      <w:lvlText w:val=""/>
      <w:lvlJc w:val="left"/>
      <w:pPr>
        <w:tabs>
          <w:tab w:val="num" w:pos="4320"/>
        </w:tabs>
        <w:ind w:left="4320" w:hanging="360"/>
      </w:pPr>
      <w:rPr>
        <w:rFonts w:ascii="Wingdings" w:hAnsi="Wingdings" w:hint="default"/>
      </w:rPr>
    </w:lvl>
    <w:lvl w:ilvl="6" w:tplc="6ECE3804" w:tentative="1">
      <w:start w:val="1"/>
      <w:numFmt w:val="bullet"/>
      <w:lvlText w:val=""/>
      <w:lvlJc w:val="left"/>
      <w:pPr>
        <w:tabs>
          <w:tab w:val="num" w:pos="5040"/>
        </w:tabs>
        <w:ind w:left="5040" w:hanging="360"/>
      </w:pPr>
      <w:rPr>
        <w:rFonts w:ascii="Symbol" w:hAnsi="Symbol" w:hint="default"/>
      </w:rPr>
    </w:lvl>
    <w:lvl w:ilvl="7" w:tplc="3970FE02" w:tentative="1">
      <w:start w:val="1"/>
      <w:numFmt w:val="bullet"/>
      <w:lvlText w:val="o"/>
      <w:lvlJc w:val="left"/>
      <w:pPr>
        <w:tabs>
          <w:tab w:val="num" w:pos="5760"/>
        </w:tabs>
        <w:ind w:left="5760" w:hanging="360"/>
      </w:pPr>
      <w:rPr>
        <w:rFonts w:ascii="Courier New" w:hAnsi="Courier New" w:hint="default"/>
      </w:rPr>
    </w:lvl>
    <w:lvl w:ilvl="8" w:tplc="3D0C551C" w:tentative="1">
      <w:start w:val="1"/>
      <w:numFmt w:val="bullet"/>
      <w:lvlText w:val=""/>
      <w:lvlJc w:val="left"/>
      <w:pPr>
        <w:tabs>
          <w:tab w:val="num" w:pos="6480"/>
        </w:tabs>
        <w:ind w:left="6480" w:hanging="360"/>
      </w:pPr>
      <w:rPr>
        <w:rFonts w:ascii="Wingdings" w:hAnsi="Wingdings" w:hint="default"/>
      </w:rPr>
    </w:lvl>
  </w:abstractNum>
  <w:abstractNum w:abstractNumId="18">
    <w:nsid w:val="2D6D6FA3"/>
    <w:multiLevelType w:val="singleLevel"/>
    <w:tmpl w:val="DE32BDFE"/>
    <w:lvl w:ilvl="0">
      <w:start w:val="1"/>
      <w:numFmt w:val="decimal"/>
      <w:lvlText w:val="%1"/>
      <w:lvlJc w:val="left"/>
      <w:pPr>
        <w:tabs>
          <w:tab w:val="num" w:pos="360"/>
        </w:tabs>
        <w:ind w:left="340" w:hanging="340"/>
      </w:pPr>
      <w:rPr>
        <w:rFonts w:cs="Times New Roman"/>
        <w:b w:val="0"/>
        <w:i w:val="0"/>
      </w:rPr>
    </w:lvl>
  </w:abstractNum>
  <w:abstractNum w:abstractNumId="19">
    <w:nsid w:val="3822253F"/>
    <w:multiLevelType w:val="multilevel"/>
    <w:tmpl w:val="1AA2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CA42E5"/>
    <w:multiLevelType w:val="hybridMultilevel"/>
    <w:tmpl w:val="608683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1E5499"/>
    <w:multiLevelType w:val="hybridMultilevel"/>
    <w:tmpl w:val="639A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DF1BA2"/>
    <w:multiLevelType w:val="hybridMultilevel"/>
    <w:tmpl w:val="A5B6EAAA"/>
    <w:lvl w:ilvl="0" w:tplc="04090001">
      <w:start w:val="4"/>
      <w:numFmt w:val="decimal"/>
      <w:lvlText w:val="%1."/>
      <w:lvlJc w:val="left"/>
      <w:pPr>
        <w:tabs>
          <w:tab w:val="num" w:pos="360"/>
        </w:tabs>
        <w:ind w:left="36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44EE25ED"/>
    <w:multiLevelType w:val="hybridMultilevel"/>
    <w:tmpl w:val="6D945796"/>
    <w:lvl w:ilvl="0" w:tplc="82100AC4">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7705FCF"/>
    <w:multiLevelType w:val="hybridMultilevel"/>
    <w:tmpl w:val="90F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AE246E"/>
    <w:multiLevelType w:val="hybridMultilevel"/>
    <w:tmpl w:val="82D248B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CC2680"/>
    <w:multiLevelType w:val="hybridMultilevel"/>
    <w:tmpl w:val="491C19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E01613"/>
    <w:multiLevelType w:val="hybridMultilevel"/>
    <w:tmpl w:val="10563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3343C28"/>
    <w:multiLevelType w:val="hybridMultilevel"/>
    <w:tmpl w:val="7EF02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8B6C2F"/>
    <w:multiLevelType w:val="singleLevel"/>
    <w:tmpl w:val="20DE4446"/>
    <w:lvl w:ilvl="0">
      <w:start w:val="1"/>
      <w:numFmt w:val="decimal"/>
      <w:lvlText w:val="%1"/>
      <w:lvlJc w:val="left"/>
      <w:pPr>
        <w:tabs>
          <w:tab w:val="num" w:pos="360"/>
        </w:tabs>
        <w:ind w:left="340" w:hanging="340"/>
      </w:pPr>
      <w:rPr>
        <w:rFonts w:cs="Times New Roman"/>
        <w:b w:val="0"/>
        <w:i w:val="0"/>
      </w:rPr>
    </w:lvl>
  </w:abstractNum>
  <w:abstractNum w:abstractNumId="30">
    <w:nsid w:val="571D4D91"/>
    <w:multiLevelType w:val="hybridMultilevel"/>
    <w:tmpl w:val="7158ABC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855A58"/>
    <w:multiLevelType w:val="hybridMultilevel"/>
    <w:tmpl w:val="9C54A9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7C2729E"/>
    <w:multiLevelType w:val="multilevel"/>
    <w:tmpl w:val="6D945796"/>
    <w:lvl w:ilvl="0">
      <w:start w:val="1"/>
      <w:numFmt w:val="decimal"/>
      <w:lvlText w:val="%1."/>
      <w:lvlJc w:val="left"/>
      <w:pPr>
        <w:tabs>
          <w:tab w:val="num" w:pos="360"/>
        </w:tabs>
        <w:ind w:left="0" w:firstLine="0"/>
      </w:pPr>
      <w:rPr>
        <w:rFonts w:hint="default"/>
        <w:b w:val="0"/>
        <w:i w:val="0"/>
      </w:rPr>
    </w:lvl>
    <w:lvl w:ilvl="1">
      <w:start w:val="1"/>
      <w:numFmt w:val="decimal"/>
      <w:lvlText w:val="%2."/>
      <w:lvlJc w:val="left"/>
      <w:pPr>
        <w:tabs>
          <w:tab w:val="num" w:pos="1080"/>
        </w:tabs>
        <w:ind w:left="1080" w:hanging="360"/>
      </w:pPr>
      <w:rPr>
        <w:rFonts w:hint="default"/>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60514E26"/>
    <w:multiLevelType w:val="hybridMultilevel"/>
    <w:tmpl w:val="19EAAB2C"/>
    <w:lvl w:ilvl="0" w:tplc="E21CCAE4">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6188618A"/>
    <w:multiLevelType w:val="hybridMultilevel"/>
    <w:tmpl w:val="5B706896"/>
    <w:lvl w:ilvl="0" w:tplc="0409000F">
      <w:start w:val="1"/>
      <w:numFmt w:val="bullet"/>
      <w:lvlText w:val=""/>
      <w:lvlJc w:val="left"/>
      <w:pPr>
        <w:tabs>
          <w:tab w:val="num" w:pos="360"/>
        </w:tabs>
        <w:ind w:left="360" w:hanging="360"/>
      </w:pPr>
      <w:rPr>
        <w:rFonts w:ascii="Wingdings" w:hAnsi="Wingdings" w:hint="default"/>
        <w:sz w:val="20"/>
      </w:rPr>
    </w:lvl>
    <w:lvl w:ilvl="1" w:tplc="04090019">
      <w:start w:val="1"/>
      <w:numFmt w:val="bullet"/>
      <w:lvlText w:val=""/>
      <w:lvlJc w:val="left"/>
      <w:pPr>
        <w:tabs>
          <w:tab w:val="num" w:pos="1213"/>
        </w:tabs>
        <w:ind w:left="1213" w:hanging="493"/>
      </w:pPr>
      <w:rPr>
        <w:rFonts w:ascii="Wingdings" w:hAnsi="Wingdings" w:hint="default"/>
        <w:sz w:val="22"/>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nsid w:val="6B90545B"/>
    <w:multiLevelType w:val="hybridMultilevel"/>
    <w:tmpl w:val="B65469D4"/>
    <w:lvl w:ilvl="0" w:tplc="E1A4FA9C">
      <w:start w:val="1"/>
      <w:numFmt w:val="upperLetter"/>
      <w:pStyle w:val="section411paras"/>
      <w:lvlText w:val="%1"/>
      <w:lvlJc w:val="left"/>
      <w:pPr>
        <w:tabs>
          <w:tab w:val="num" w:pos="720"/>
        </w:tabs>
        <w:ind w:left="720" w:hanging="360"/>
      </w:pPr>
      <w:rPr>
        <w:rFonts w:hint="default"/>
      </w:rPr>
    </w:lvl>
    <w:lvl w:ilvl="1" w:tplc="BAB4215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6F5A1595"/>
    <w:multiLevelType w:val="hybridMultilevel"/>
    <w:tmpl w:val="565221C6"/>
    <w:lvl w:ilvl="0" w:tplc="F0DCA9B6">
      <w:start w:val="1"/>
      <w:numFmt w:val="bullet"/>
      <w:pStyle w:val="Bulletlist"/>
      <w:lvlText w:val=""/>
      <w:lvlJc w:val="left"/>
      <w:pPr>
        <w:tabs>
          <w:tab w:val="num" w:pos="567"/>
        </w:tabs>
        <w:ind w:left="567" w:hanging="567"/>
      </w:pPr>
      <w:rPr>
        <w:rFonts w:ascii="Symbol" w:hAnsi="Symbol" w:hint="default"/>
        <w:sz w:val="24"/>
        <w:szCs w:val="24"/>
      </w:rPr>
    </w:lvl>
    <w:lvl w:ilvl="1" w:tplc="3B3A6BF0">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724C1F6B"/>
    <w:multiLevelType w:val="hybridMultilevel"/>
    <w:tmpl w:val="0F92BAA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8">
    <w:nsid w:val="77AD0186"/>
    <w:multiLevelType w:val="hybridMultilevel"/>
    <w:tmpl w:val="2618E15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7121EC"/>
    <w:multiLevelType w:val="singleLevel"/>
    <w:tmpl w:val="0D84FF7E"/>
    <w:lvl w:ilvl="0">
      <w:start w:val="1"/>
      <w:numFmt w:val="lowerRoman"/>
      <w:lvlText w:val="%1."/>
      <w:legacy w:legacy="1" w:legacySpace="0" w:legacyIndent="283"/>
      <w:lvlJc w:val="left"/>
      <w:pPr>
        <w:ind w:left="283" w:hanging="283"/>
      </w:pPr>
    </w:lvl>
  </w:abstractNum>
  <w:abstractNum w:abstractNumId="40">
    <w:nsid w:val="7D795387"/>
    <w:multiLevelType w:val="hybridMultilevel"/>
    <w:tmpl w:val="70A29A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9"/>
  </w:num>
  <w:num w:numId="4">
    <w:abstractNumId w:val="12"/>
  </w:num>
  <w:num w:numId="5">
    <w:abstractNumId w:val="11"/>
  </w:num>
  <w:num w:numId="6">
    <w:abstractNumId w:val="34"/>
  </w:num>
  <w:num w:numId="7">
    <w:abstractNumId w:val="9"/>
  </w:num>
  <w:num w:numId="8">
    <w:abstractNumId w:val="22"/>
  </w:num>
  <w:num w:numId="9">
    <w:abstractNumId w:val="7"/>
  </w:num>
  <w:num w:numId="10">
    <w:abstractNumId w:val="17"/>
  </w:num>
  <w:num w:numId="11">
    <w:abstractNumId w:val="33"/>
  </w:num>
  <w:num w:numId="12">
    <w:abstractNumId w:val="23"/>
  </w:num>
  <w:num w:numId="13">
    <w:abstractNumId w:val="15"/>
  </w:num>
  <w:num w:numId="14">
    <w:abstractNumId w:val="32"/>
  </w:num>
  <w:num w:numId="15">
    <w:abstractNumId w:val="3"/>
  </w:num>
  <w:num w:numId="16">
    <w:abstractNumId w:val="8"/>
  </w:num>
  <w:num w:numId="17">
    <w:abstractNumId w:val="35"/>
  </w:num>
  <w:num w:numId="18">
    <w:abstractNumId w:val="36"/>
  </w:num>
  <w:num w:numId="19">
    <w:abstractNumId w:val="0"/>
  </w:num>
  <w:num w:numId="20">
    <w:abstractNumId w:val="2"/>
    <w:lvlOverride w:ilvl="0">
      <w:lvl w:ilvl="0">
        <w:numFmt w:val="bullet"/>
        <w:lvlText w:val=""/>
        <w:legacy w:legacy="1" w:legacySpace="0" w:legacyIndent="0"/>
        <w:lvlJc w:val="left"/>
        <w:rPr>
          <w:rFonts w:ascii="Symbol" w:hAnsi="Symbol" w:hint="default"/>
        </w:rPr>
      </w:lvl>
    </w:lvlOverride>
  </w:num>
  <w:num w:numId="21">
    <w:abstractNumId w:val="37"/>
  </w:num>
  <w:num w:numId="22">
    <w:abstractNumId w:val="27"/>
  </w:num>
  <w:num w:numId="23">
    <w:abstractNumId w:val="40"/>
  </w:num>
  <w:num w:numId="24">
    <w:abstractNumId w:val="18"/>
  </w:num>
  <w:num w:numId="25">
    <w:abstractNumId w:val="29"/>
  </w:num>
  <w:num w:numId="26">
    <w:abstractNumId w:val="5"/>
  </w:num>
  <w:num w:numId="27">
    <w:abstractNumId w:val="13"/>
  </w:num>
  <w:num w:numId="28">
    <w:abstractNumId w:val="16"/>
  </w:num>
  <w:num w:numId="29">
    <w:abstractNumId w:val="24"/>
  </w:num>
  <w:num w:numId="30">
    <w:abstractNumId w:val="21"/>
  </w:num>
  <w:num w:numId="31">
    <w:abstractNumId w:val="10"/>
  </w:num>
  <w:num w:numId="32">
    <w:abstractNumId w:val="28"/>
  </w:num>
  <w:num w:numId="33">
    <w:abstractNumId w:val="14"/>
  </w:num>
  <w:num w:numId="34">
    <w:abstractNumId w:val="31"/>
  </w:num>
  <w:num w:numId="35">
    <w:abstractNumId w:val="38"/>
  </w:num>
  <w:num w:numId="36">
    <w:abstractNumId w:val="20"/>
  </w:num>
  <w:num w:numId="37">
    <w:abstractNumId w:val="30"/>
  </w:num>
  <w:num w:numId="38">
    <w:abstractNumId w:val="4"/>
  </w:num>
  <w:num w:numId="39">
    <w:abstractNumId w:val="19"/>
  </w:num>
  <w:num w:numId="40">
    <w:abstractNumId w:val="26"/>
  </w:num>
  <w:num w:numId="41">
    <w:abstractNumId w:val="2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80"/>
    <w:rsid w:val="00063081"/>
    <w:rsid w:val="000F70D3"/>
    <w:rsid w:val="00122939"/>
    <w:rsid w:val="00133366"/>
    <w:rsid w:val="001448D7"/>
    <w:rsid w:val="00161276"/>
    <w:rsid w:val="00183967"/>
    <w:rsid w:val="001B1D86"/>
    <w:rsid w:val="001F043D"/>
    <w:rsid w:val="00274E30"/>
    <w:rsid w:val="00281AF4"/>
    <w:rsid w:val="002869FA"/>
    <w:rsid w:val="00365B80"/>
    <w:rsid w:val="00365FE3"/>
    <w:rsid w:val="00367401"/>
    <w:rsid w:val="003724DC"/>
    <w:rsid w:val="003879C6"/>
    <w:rsid w:val="003C7E3B"/>
    <w:rsid w:val="00400A1B"/>
    <w:rsid w:val="00401B66"/>
    <w:rsid w:val="00415365"/>
    <w:rsid w:val="00434C23"/>
    <w:rsid w:val="00476AF8"/>
    <w:rsid w:val="00491A6F"/>
    <w:rsid w:val="00494233"/>
    <w:rsid w:val="004E0CBA"/>
    <w:rsid w:val="005D0E96"/>
    <w:rsid w:val="005F51E6"/>
    <w:rsid w:val="006044C1"/>
    <w:rsid w:val="006078FD"/>
    <w:rsid w:val="00660E56"/>
    <w:rsid w:val="00680765"/>
    <w:rsid w:val="00682131"/>
    <w:rsid w:val="00683E51"/>
    <w:rsid w:val="00691CB3"/>
    <w:rsid w:val="006D3452"/>
    <w:rsid w:val="00700E57"/>
    <w:rsid w:val="00703DC6"/>
    <w:rsid w:val="00706B95"/>
    <w:rsid w:val="007450D0"/>
    <w:rsid w:val="007855E0"/>
    <w:rsid w:val="007B7617"/>
    <w:rsid w:val="007E0717"/>
    <w:rsid w:val="007E1FF1"/>
    <w:rsid w:val="007F413F"/>
    <w:rsid w:val="008015B0"/>
    <w:rsid w:val="00803E43"/>
    <w:rsid w:val="0082274F"/>
    <w:rsid w:val="00863D6B"/>
    <w:rsid w:val="008D0DC8"/>
    <w:rsid w:val="008E3A90"/>
    <w:rsid w:val="009036B6"/>
    <w:rsid w:val="009415D0"/>
    <w:rsid w:val="00970231"/>
    <w:rsid w:val="009D1A62"/>
    <w:rsid w:val="00A56396"/>
    <w:rsid w:val="00A7764B"/>
    <w:rsid w:val="00A77BA1"/>
    <w:rsid w:val="00A86C96"/>
    <w:rsid w:val="00AA6D31"/>
    <w:rsid w:val="00AB35E1"/>
    <w:rsid w:val="00AC1702"/>
    <w:rsid w:val="00AE5F80"/>
    <w:rsid w:val="00AF770E"/>
    <w:rsid w:val="00AF7CFD"/>
    <w:rsid w:val="00B072AF"/>
    <w:rsid w:val="00B50197"/>
    <w:rsid w:val="00B7032A"/>
    <w:rsid w:val="00B83644"/>
    <w:rsid w:val="00BB1358"/>
    <w:rsid w:val="00BF0EA1"/>
    <w:rsid w:val="00C034BD"/>
    <w:rsid w:val="00C35CD3"/>
    <w:rsid w:val="00C5403F"/>
    <w:rsid w:val="00C73AF6"/>
    <w:rsid w:val="00C86E44"/>
    <w:rsid w:val="00C96F45"/>
    <w:rsid w:val="00CD0082"/>
    <w:rsid w:val="00D03A87"/>
    <w:rsid w:val="00D45849"/>
    <w:rsid w:val="00D75E97"/>
    <w:rsid w:val="00DB0077"/>
    <w:rsid w:val="00DF4172"/>
    <w:rsid w:val="00E25EFF"/>
    <w:rsid w:val="00E410DE"/>
    <w:rsid w:val="00E62C0D"/>
    <w:rsid w:val="00E641E8"/>
    <w:rsid w:val="00E80E7C"/>
    <w:rsid w:val="00EA23A1"/>
    <w:rsid w:val="00EA41AF"/>
    <w:rsid w:val="00EF5D80"/>
    <w:rsid w:val="00F60B8B"/>
    <w:rsid w:val="00F71ACD"/>
    <w:rsid w:val="00FA6B59"/>
    <w:rsid w:val="00FB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AU" w:eastAsia="en-US"/>
    </w:rPr>
  </w:style>
  <w:style w:type="paragraph" w:styleId="Heading1">
    <w:name w:val="heading 1"/>
    <w:aliases w:val="Navy Heading 1"/>
    <w:basedOn w:val="Normal"/>
    <w:next w:val="Normal"/>
    <w:qFormat/>
    <w:pPr>
      <w:keepNext/>
      <w:numPr>
        <w:numId w:val="1"/>
      </w:numPr>
      <w:spacing w:before="240" w:after="60"/>
      <w:outlineLvl w:val="0"/>
    </w:pPr>
    <w:rPr>
      <w:kern w:val="28"/>
    </w:rPr>
  </w:style>
  <w:style w:type="paragraph" w:styleId="Heading2">
    <w:name w:val="heading 2"/>
    <w:aliases w:val="Heading 2 Char"/>
    <w:basedOn w:val="Normal"/>
    <w:next w:val="Normal"/>
    <w:qFormat/>
    <w:pPr>
      <w:keepNext/>
      <w:numPr>
        <w:ilvl w:val="1"/>
        <w:numId w:val="1"/>
      </w:numPr>
      <w:spacing w:before="240" w:after="60"/>
      <w:outlineLvl w:val="1"/>
    </w:p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RomanNumerials">
    <w:name w:val="RomanNumerials"/>
    <w:basedOn w:val="Normal"/>
    <w:pPr>
      <w:ind w:left="709"/>
    </w:pPr>
  </w:style>
  <w:style w:type="paragraph" w:styleId="Footer">
    <w:name w:val="footer"/>
    <w:basedOn w:val="Normal"/>
    <w:pPr>
      <w:tabs>
        <w:tab w:val="center" w:pos="4153"/>
        <w:tab w:val="right" w:pos="8306"/>
      </w:tabs>
    </w:pPr>
  </w:style>
  <w:style w:type="paragraph" w:styleId="BodyText3">
    <w:name w:val="Body Text 3"/>
    <w:basedOn w:val="Normal"/>
    <w:rPr>
      <w:rFonts w:ascii="Comic Sans MS" w:hAnsi="Comic Sans MS"/>
      <w:sz w:val="20"/>
      <w:szCs w:val="24"/>
      <w:lang w:val="en-GB"/>
    </w:rPr>
  </w:style>
  <w:style w:type="paragraph" w:styleId="Title">
    <w:name w:val="Title"/>
    <w:basedOn w:val="Normal"/>
    <w:link w:val="TitleChar"/>
    <w:qFormat/>
    <w:pPr>
      <w:jc w:val="center"/>
    </w:pPr>
    <w:rPr>
      <w:rFonts w:ascii="Comic Sans MS" w:hAnsi="Comic Sans MS"/>
      <w:b/>
      <w:bCs/>
      <w:szCs w:val="24"/>
      <w:lang w:val="en-GB"/>
    </w:rPr>
  </w:style>
  <w:style w:type="paragraph" w:styleId="Subtitle">
    <w:name w:val="Subtitle"/>
    <w:basedOn w:val="Normal"/>
    <w:qFormat/>
    <w:pPr>
      <w:jc w:val="center"/>
    </w:pPr>
    <w:rPr>
      <w:rFonts w:ascii="Comic Sans MS" w:hAnsi="Comic Sans MS"/>
      <w:b/>
      <w:bCs/>
      <w:szCs w:val="24"/>
      <w:lang w:val="en-GB"/>
    </w:rPr>
  </w:style>
  <w:style w:type="character" w:styleId="PageNumber">
    <w:name w:val="page number"/>
    <w:basedOn w:val="DefaultParagraphFont"/>
  </w:style>
  <w:style w:type="paragraph" w:styleId="BodyText">
    <w:name w:val="Body Text"/>
    <w:basedOn w:val="Normal"/>
    <w:rPr>
      <w:rFonts w:ascii="Arial" w:hAnsi="Arial" w:cs="Arial"/>
      <w:i/>
      <w:sz w:val="16"/>
    </w:rPr>
  </w:style>
  <w:style w:type="paragraph" w:styleId="BodyText2">
    <w:name w:val="Body Text 2"/>
    <w:basedOn w:val="Normal"/>
    <w:rPr>
      <w:rFonts w:ascii="Arial" w:hAnsi="Arial" w:cs="Arial"/>
      <w:b/>
      <w:bCs/>
    </w:rPr>
  </w:style>
  <w:style w:type="character" w:styleId="Hyperlink">
    <w:name w:val="Hyperlink"/>
    <w:uiPriority w:val="99"/>
    <w:rPr>
      <w:color w:val="0000FF"/>
      <w:u w:val="single"/>
    </w:rPr>
  </w:style>
  <w:style w:type="paragraph" w:styleId="BodyTextIndent2">
    <w:name w:val="Body Text Indent 2"/>
    <w:basedOn w:val="Normal"/>
    <w:pPr>
      <w:ind w:left="720"/>
      <w:jc w:val="both"/>
    </w:pPr>
    <w:rPr>
      <w:rFonts w:ascii="Arial" w:hAnsi="Arial"/>
      <w:sz w:val="24"/>
      <w:lang w:val="en-GB"/>
    </w:rPr>
  </w:style>
  <w:style w:type="paragraph" w:styleId="ListBullet">
    <w:name w:val="List Bullet"/>
    <w:basedOn w:val="Normal"/>
    <w:pPr>
      <w:numPr>
        <w:numId w:val="19"/>
      </w:numPr>
    </w:pPr>
    <w:rPr>
      <w:rFonts w:ascii="Arial" w:hAnsi="Arial"/>
      <w:sz w:val="24"/>
      <w:szCs w:val="24"/>
      <w:lang w:val="en-GB"/>
    </w:rPr>
  </w:style>
  <w:style w:type="paragraph" w:customStyle="1" w:styleId="Level2text">
    <w:name w:val="Level 2 text"/>
    <w:basedOn w:val="Heading2"/>
    <w:pPr>
      <w:keepNext w:val="0"/>
      <w:tabs>
        <w:tab w:val="num" w:pos="735"/>
      </w:tabs>
      <w:spacing w:before="0" w:after="240" w:line="360" w:lineRule="auto"/>
      <w:ind w:left="735" w:hanging="735"/>
    </w:pPr>
    <w:rPr>
      <w:rFonts w:ascii="Arial" w:hAnsi="Arial" w:cs="Arial"/>
      <w:bCs/>
      <w:iCs/>
      <w:sz w:val="24"/>
      <w:szCs w:val="28"/>
      <w:lang w:val="en-GB"/>
    </w:rPr>
  </w:style>
  <w:style w:type="paragraph" w:customStyle="1" w:styleId="Level3text">
    <w:name w:val="Level 3 text"/>
    <w:basedOn w:val="Heading2"/>
    <w:pPr>
      <w:keepNext w:val="0"/>
      <w:numPr>
        <w:ilvl w:val="0"/>
        <w:numId w:val="0"/>
      </w:numPr>
      <w:tabs>
        <w:tab w:val="num" w:pos="735"/>
      </w:tabs>
      <w:spacing w:before="0" w:after="240" w:line="360" w:lineRule="auto"/>
      <w:ind w:left="735" w:hanging="735"/>
      <w:outlineLvl w:val="2"/>
    </w:pPr>
    <w:rPr>
      <w:rFonts w:ascii="Arial" w:hAnsi="Arial" w:cs="Arial"/>
      <w:sz w:val="24"/>
      <w:szCs w:val="28"/>
      <w:lang w:val="en-GB"/>
    </w:rPr>
  </w:style>
  <w:style w:type="paragraph" w:customStyle="1" w:styleId="Level4text">
    <w:name w:val="Level 4 text"/>
    <w:basedOn w:val="Level3text"/>
    <w:pPr>
      <w:tabs>
        <w:tab w:val="clear" w:pos="735"/>
        <w:tab w:val="num" w:pos="1080"/>
      </w:tabs>
      <w:ind w:left="1080" w:hanging="1080"/>
      <w:outlineLvl w:val="3"/>
    </w:pPr>
  </w:style>
  <w:style w:type="paragraph" w:customStyle="1" w:styleId="Bulletlist">
    <w:name w:val="Bullet list"/>
    <w:basedOn w:val="Level2text"/>
    <w:pPr>
      <w:keepNext/>
      <w:numPr>
        <w:ilvl w:val="0"/>
        <w:numId w:val="18"/>
      </w:numPr>
      <w:tabs>
        <w:tab w:val="clear" w:pos="567"/>
        <w:tab w:val="num" w:pos="1260"/>
      </w:tabs>
      <w:spacing w:after="0"/>
      <w:ind w:left="1259" w:hanging="539"/>
    </w:pPr>
  </w:style>
  <w:style w:type="paragraph" w:customStyle="1" w:styleId="section411paras">
    <w:name w:val="section 4.1.1 paras"/>
    <w:basedOn w:val="Normal"/>
    <w:pPr>
      <w:numPr>
        <w:numId w:val="17"/>
      </w:numPr>
      <w:spacing w:after="120" w:line="360" w:lineRule="auto"/>
    </w:pPr>
    <w:rPr>
      <w:rFonts w:ascii="Arial" w:hAnsi="Arial"/>
      <w:sz w:val="24"/>
      <w:szCs w:val="24"/>
      <w:lang w:val="en-GB"/>
    </w:rPr>
  </w:style>
  <w:style w:type="character" w:customStyle="1" w:styleId="Level2textChar">
    <w:name w:val="Level 2 text Char"/>
    <w:rPr>
      <w:rFonts w:ascii="Arial" w:hAnsi="Arial" w:cs="Arial"/>
      <w:bCs/>
      <w:iCs/>
      <w:sz w:val="24"/>
      <w:szCs w:val="28"/>
      <w:lang w:val="en-GB" w:eastAsia="en-US" w:bidi="ar-SA"/>
    </w:rPr>
  </w:style>
  <w:style w:type="character" w:styleId="FollowedHyperlink">
    <w:name w:val="FollowedHyperlink"/>
    <w:rPr>
      <w:color w:val="800080"/>
      <w:u w:val="single"/>
    </w:rPr>
  </w:style>
  <w:style w:type="table" w:styleId="TableGrid">
    <w:name w:val="Table Grid"/>
    <w:basedOn w:val="TableNormal"/>
    <w:rsid w:val="000F70D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rachead3">
    <w:name w:val="mtrac head 3"/>
    <w:basedOn w:val="Heading3"/>
    <w:rsid w:val="00AC1702"/>
    <w:pPr>
      <w:numPr>
        <w:ilvl w:val="0"/>
        <w:numId w:val="0"/>
      </w:numPr>
      <w:spacing w:before="0" w:after="0"/>
    </w:pPr>
    <w:rPr>
      <w:rFonts w:ascii="HelvLight" w:hAnsi="HelvLight"/>
      <w:b/>
      <w:sz w:val="20"/>
      <w:lang w:val="en-GB"/>
    </w:rPr>
  </w:style>
  <w:style w:type="paragraph" w:styleId="BalloonText">
    <w:name w:val="Balloon Text"/>
    <w:basedOn w:val="Normal"/>
    <w:link w:val="BalloonTextChar"/>
    <w:rsid w:val="007E0717"/>
    <w:rPr>
      <w:rFonts w:ascii="Tahoma" w:hAnsi="Tahoma" w:cs="Tahoma"/>
      <w:sz w:val="16"/>
      <w:szCs w:val="16"/>
    </w:rPr>
  </w:style>
  <w:style w:type="character" w:customStyle="1" w:styleId="BalloonTextChar">
    <w:name w:val="Balloon Text Char"/>
    <w:basedOn w:val="DefaultParagraphFont"/>
    <w:link w:val="BalloonText"/>
    <w:rsid w:val="007E0717"/>
    <w:rPr>
      <w:rFonts w:ascii="Tahoma" w:hAnsi="Tahoma" w:cs="Tahoma"/>
      <w:sz w:val="16"/>
      <w:szCs w:val="16"/>
      <w:lang w:val="en-AU" w:eastAsia="en-US"/>
    </w:rPr>
  </w:style>
  <w:style w:type="paragraph" w:styleId="NormalWeb">
    <w:name w:val="Normal (Web)"/>
    <w:basedOn w:val="Normal"/>
    <w:uiPriority w:val="99"/>
    <w:unhideWhenUsed/>
    <w:rsid w:val="00C73AF6"/>
    <w:pPr>
      <w:spacing w:before="100" w:beforeAutospacing="1" w:after="100" w:afterAutospacing="1"/>
    </w:pPr>
    <w:rPr>
      <w:sz w:val="24"/>
      <w:szCs w:val="24"/>
      <w:lang w:val="en-GB" w:eastAsia="en-GB"/>
    </w:rPr>
  </w:style>
  <w:style w:type="character" w:customStyle="1" w:styleId="apple-converted-space">
    <w:name w:val="apple-converted-space"/>
    <w:basedOn w:val="DefaultParagraphFont"/>
    <w:rsid w:val="00C73AF6"/>
  </w:style>
  <w:style w:type="table" w:styleId="MediumShading1-Accent1">
    <w:name w:val="Medium Shading 1 Accent 1"/>
    <w:basedOn w:val="TableNormal"/>
    <w:uiPriority w:val="63"/>
    <w:rsid w:val="001B1D86"/>
    <w:rPr>
      <w:rFonts w:asciiTheme="minorHAnsi" w:eastAsiaTheme="minorEastAsia" w:hAnsi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B1D86"/>
    <w:pPr>
      <w:ind w:left="720"/>
      <w:contextualSpacing/>
    </w:pPr>
    <w:rPr>
      <w:rFonts w:asciiTheme="minorHAnsi" w:eastAsiaTheme="minorEastAsia" w:hAnsiTheme="minorHAnsi"/>
      <w:sz w:val="24"/>
      <w:szCs w:val="24"/>
      <w:lang w:val="en-GB" w:eastAsia="en-GB"/>
    </w:rPr>
  </w:style>
  <w:style w:type="table" w:styleId="LightList-Accent5">
    <w:name w:val="Light List Accent 5"/>
    <w:basedOn w:val="TableNormal"/>
    <w:uiPriority w:val="61"/>
    <w:rsid w:val="001B1D86"/>
    <w:rPr>
      <w:rFonts w:asciiTheme="minorHAnsi" w:eastAsiaTheme="minorEastAsia" w:hAnsi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itleChar">
    <w:name w:val="Title Char"/>
    <w:link w:val="Title"/>
    <w:rsid w:val="007E1FF1"/>
    <w:rPr>
      <w:rFonts w:ascii="Comic Sans MS" w:hAnsi="Comic Sans MS"/>
      <w:b/>
      <w:bCs/>
      <w:sz w:val="22"/>
      <w:szCs w:val="24"/>
      <w:lang w:eastAsia="en-US"/>
    </w:rPr>
  </w:style>
  <w:style w:type="character" w:styleId="CommentReference">
    <w:name w:val="annotation reference"/>
    <w:basedOn w:val="DefaultParagraphFont"/>
    <w:rsid w:val="00C35CD3"/>
    <w:rPr>
      <w:sz w:val="16"/>
      <w:szCs w:val="16"/>
    </w:rPr>
  </w:style>
  <w:style w:type="paragraph" w:styleId="CommentText">
    <w:name w:val="annotation text"/>
    <w:basedOn w:val="Normal"/>
    <w:link w:val="CommentTextChar"/>
    <w:rsid w:val="00C35CD3"/>
    <w:rPr>
      <w:sz w:val="20"/>
    </w:rPr>
  </w:style>
  <w:style w:type="character" w:customStyle="1" w:styleId="CommentTextChar">
    <w:name w:val="Comment Text Char"/>
    <w:basedOn w:val="DefaultParagraphFont"/>
    <w:link w:val="CommentText"/>
    <w:rsid w:val="00C35CD3"/>
    <w:rPr>
      <w:lang w:val="en-AU" w:eastAsia="en-US"/>
    </w:rPr>
  </w:style>
  <w:style w:type="paragraph" w:styleId="CommentSubject">
    <w:name w:val="annotation subject"/>
    <w:basedOn w:val="CommentText"/>
    <w:next w:val="CommentText"/>
    <w:link w:val="CommentSubjectChar"/>
    <w:rsid w:val="00C35CD3"/>
    <w:rPr>
      <w:b/>
      <w:bCs/>
    </w:rPr>
  </w:style>
  <w:style w:type="character" w:customStyle="1" w:styleId="CommentSubjectChar">
    <w:name w:val="Comment Subject Char"/>
    <w:basedOn w:val="CommentTextChar"/>
    <w:link w:val="CommentSubject"/>
    <w:rsid w:val="00C35CD3"/>
    <w:rPr>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AU" w:eastAsia="en-US"/>
    </w:rPr>
  </w:style>
  <w:style w:type="paragraph" w:styleId="Heading1">
    <w:name w:val="heading 1"/>
    <w:aliases w:val="Navy Heading 1"/>
    <w:basedOn w:val="Normal"/>
    <w:next w:val="Normal"/>
    <w:qFormat/>
    <w:pPr>
      <w:keepNext/>
      <w:numPr>
        <w:numId w:val="1"/>
      </w:numPr>
      <w:spacing w:before="240" w:after="60"/>
      <w:outlineLvl w:val="0"/>
    </w:pPr>
    <w:rPr>
      <w:kern w:val="28"/>
    </w:rPr>
  </w:style>
  <w:style w:type="paragraph" w:styleId="Heading2">
    <w:name w:val="heading 2"/>
    <w:aliases w:val="Heading 2 Char"/>
    <w:basedOn w:val="Normal"/>
    <w:next w:val="Normal"/>
    <w:qFormat/>
    <w:pPr>
      <w:keepNext/>
      <w:numPr>
        <w:ilvl w:val="1"/>
        <w:numId w:val="1"/>
      </w:numPr>
      <w:spacing w:before="240" w:after="60"/>
      <w:outlineLvl w:val="1"/>
    </w:p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RomanNumerials">
    <w:name w:val="RomanNumerials"/>
    <w:basedOn w:val="Normal"/>
    <w:pPr>
      <w:ind w:left="709"/>
    </w:pPr>
  </w:style>
  <w:style w:type="paragraph" w:styleId="Footer">
    <w:name w:val="footer"/>
    <w:basedOn w:val="Normal"/>
    <w:pPr>
      <w:tabs>
        <w:tab w:val="center" w:pos="4153"/>
        <w:tab w:val="right" w:pos="8306"/>
      </w:tabs>
    </w:pPr>
  </w:style>
  <w:style w:type="paragraph" w:styleId="BodyText3">
    <w:name w:val="Body Text 3"/>
    <w:basedOn w:val="Normal"/>
    <w:rPr>
      <w:rFonts w:ascii="Comic Sans MS" w:hAnsi="Comic Sans MS"/>
      <w:sz w:val="20"/>
      <w:szCs w:val="24"/>
      <w:lang w:val="en-GB"/>
    </w:rPr>
  </w:style>
  <w:style w:type="paragraph" w:styleId="Title">
    <w:name w:val="Title"/>
    <w:basedOn w:val="Normal"/>
    <w:link w:val="TitleChar"/>
    <w:qFormat/>
    <w:pPr>
      <w:jc w:val="center"/>
    </w:pPr>
    <w:rPr>
      <w:rFonts w:ascii="Comic Sans MS" w:hAnsi="Comic Sans MS"/>
      <w:b/>
      <w:bCs/>
      <w:szCs w:val="24"/>
      <w:lang w:val="en-GB"/>
    </w:rPr>
  </w:style>
  <w:style w:type="paragraph" w:styleId="Subtitle">
    <w:name w:val="Subtitle"/>
    <w:basedOn w:val="Normal"/>
    <w:qFormat/>
    <w:pPr>
      <w:jc w:val="center"/>
    </w:pPr>
    <w:rPr>
      <w:rFonts w:ascii="Comic Sans MS" w:hAnsi="Comic Sans MS"/>
      <w:b/>
      <w:bCs/>
      <w:szCs w:val="24"/>
      <w:lang w:val="en-GB"/>
    </w:rPr>
  </w:style>
  <w:style w:type="character" w:styleId="PageNumber">
    <w:name w:val="page number"/>
    <w:basedOn w:val="DefaultParagraphFont"/>
  </w:style>
  <w:style w:type="paragraph" w:styleId="BodyText">
    <w:name w:val="Body Text"/>
    <w:basedOn w:val="Normal"/>
    <w:rPr>
      <w:rFonts w:ascii="Arial" w:hAnsi="Arial" w:cs="Arial"/>
      <w:i/>
      <w:sz w:val="16"/>
    </w:rPr>
  </w:style>
  <w:style w:type="paragraph" w:styleId="BodyText2">
    <w:name w:val="Body Text 2"/>
    <w:basedOn w:val="Normal"/>
    <w:rPr>
      <w:rFonts w:ascii="Arial" w:hAnsi="Arial" w:cs="Arial"/>
      <w:b/>
      <w:bCs/>
    </w:rPr>
  </w:style>
  <w:style w:type="character" w:styleId="Hyperlink">
    <w:name w:val="Hyperlink"/>
    <w:uiPriority w:val="99"/>
    <w:rPr>
      <w:color w:val="0000FF"/>
      <w:u w:val="single"/>
    </w:rPr>
  </w:style>
  <w:style w:type="paragraph" w:styleId="BodyTextIndent2">
    <w:name w:val="Body Text Indent 2"/>
    <w:basedOn w:val="Normal"/>
    <w:pPr>
      <w:ind w:left="720"/>
      <w:jc w:val="both"/>
    </w:pPr>
    <w:rPr>
      <w:rFonts w:ascii="Arial" w:hAnsi="Arial"/>
      <w:sz w:val="24"/>
      <w:lang w:val="en-GB"/>
    </w:rPr>
  </w:style>
  <w:style w:type="paragraph" w:styleId="ListBullet">
    <w:name w:val="List Bullet"/>
    <w:basedOn w:val="Normal"/>
    <w:pPr>
      <w:numPr>
        <w:numId w:val="19"/>
      </w:numPr>
    </w:pPr>
    <w:rPr>
      <w:rFonts w:ascii="Arial" w:hAnsi="Arial"/>
      <w:sz w:val="24"/>
      <w:szCs w:val="24"/>
      <w:lang w:val="en-GB"/>
    </w:rPr>
  </w:style>
  <w:style w:type="paragraph" w:customStyle="1" w:styleId="Level2text">
    <w:name w:val="Level 2 text"/>
    <w:basedOn w:val="Heading2"/>
    <w:pPr>
      <w:keepNext w:val="0"/>
      <w:tabs>
        <w:tab w:val="num" w:pos="735"/>
      </w:tabs>
      <w:spacing w:before="0" w:after="240" w:line="360" w:lineRule="auto"/>
      <w:ind w:left="735" w:hanging="735"/>
    </w:pPr>
    <w:rPr>
      <w:rFonts w:ascii="Arial" w:hAnsi="Arial" w:cs="Arial"/>
      <w:bCs/>
      <w:iCs/>
      <w:sz w:val="24"/>
      <w:szCs w:val="28"/>
      <w:lang w:val="en-GB"/>
    </w:rPr>
  </w:style>
  <w:style w:type="paragraph" w:customStyle="1" w:styleId="Level3text">
    <w:name w:val="Level 3 text"/>
    <w:basedOn w:val="Heading2"/>
    <w:pPr>
      <w:keepNext w:val="0"/>
      <w:numPr>
        <w:ilvl w:val="0"/>
        <w:numId w:val="0"/>
      </w:numPr>
      <w:tabs>
        <w:tab w:val="num" w:pos="735"/>
      </w:tabs>
      <w:spacing w:before="0" w:after="240" w:line="360" w:lineRule="auto"/>
      <w:ind w:left="735" w:hanging="735"/>
      <w:outlineLvl w:val="2"/>
    </w:pPr>
    <w:rPr>
      <w:rFonts w:ascii="Arial" w:hAnsi="Arial" w:cs="Arial"/>
      <w:sz w:val="24"/>
      <w:szCs w:val="28"/>
      <w:lang w:val="en-GB"/>
    </w:rPr>
  </w:style>
  <w:style w:type="paragraph" w:customStyle="1" w:styleId="Level4text">
    <w:name w:val="Level 4 text"/>
    <w:basedOn w:val="Level3text"/>
    <w:pPr>
      <w:tabs>
        <w:tab w:val="clear" w:pos="735"/>
        <w:tab w:val="num" w:pos="1080"/>
      </w:tabs>
      <w:ind w:left="1080" w:hanging="1080"/>
      <w:outlineLvl w:val="3"/>
    </w:pPr>
  </w:style>
  <w:style w:type="paragraph" w:customStyle="1" w:styleId="Bulletlist">
    <w:name w:val="Bullet list"/>
    <w:basedOn w:val="Level2text"/>
    <w:pPr>
      <w:keepNext/>
      <w:numPr>
        <w:ilvl w:val="0"/>
        <w:numId w:val="18"/>
      </w:numPr>
      <w:tabs>
        <w:tab w:val="clear" w:pos="567"/>
        <w:tab w:val="num" w:pos="1260"/>
      </w:tabs>
      <w:spacing w:after="0"/>
      <w:ind w:left="1259" w:hanging="539"/>
    </w:pPr>
  </w:style>
  <w:style w:type="paragraph" w:customStyle="1" w:styleId="section411paras">
    <w:name w:val="section 4.1.1 paras"/>
    <w:basedOn w:val="Normal"/>
    <w:pPr>
      <w:numPr>
        <w:numId w:val="17"/>
      </w:numPr>
      <w:spacing w:after="120" w:line="360" w:lineRule="auto"/>
    </w:pPr>
    <w:rPr>
      <w:rFonts w:ascii="Arial" w:hAnsi="Arial"/>
      <w:sz w:val="24"/>
      <w:szCs w:val="24"/>
      <w:lang w:val="en-GB"/>
    </w:rPr>
  </w:style>
  <w:style w:type="character" w:customStyle="1" w:styleId="Level2textChar">
    <w:name w:val="Level 2 text Char"/>
    <w:rPr>
      <w:rFonts w:ascii="Arial" w:hAnsi="Arial" w:cs="Arial"/>
      <w:bCs/>
      <w:iCs/>
      <w:sz w:val="24"/>
      <w:szCs w:val="28"/>
      <w:lang w:val="en-GB" w:eastAsia="en-US" w:bidi="ar-SA"/>
    </w:rPr>
  </w:style>
  <w:style w:type="character" w:styleId="FollowedHyperlink">
    <w:name w:val="FollowedHyperlink"/>
    <w:rPr>
      <w:color w:val="800080"/>
      <w:u w:val="single"/>
    </w:rPr>
  </w:style>
  <w:style w:type="table" w:styleId="TableGrid">
    <w:name w:val="Table Grid"/>
    <w:basedOn w:val="TableNormal"/>
    <w:rsid w:val="000F70D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rachead3">
    <w:name w:val="mtrac head 3"/>
    <w:basedOn w:val="Heading3"/>
    <w:rsid w:val="00AC1702"/>
    <w:pPr>
      <w:numPr>
        <w:ilvl w:val="0"/>
        <w:numId w:val="0"/>
      </w:numPr>
      <w:spacing w:before="0" w:after="0"/>
    </w:pPr>
    <w:rPr>
      <w:rFonts w:ascii="HelvLight" w:hAnsi="HelvLight"/>
      <w:b/>
      <w:sz w:val="20"/>
      <w:lang w:val="en-GB"/>
    </w:rPr>
  </w:style>
  <w:style w:type="paragraph" w:styleId="BalloonText">
    <w:name w:val="Balloon Text"/>
    <w:basedOn w:val="Normal"/>
    <w:link w:val="BalloonTextChar"/>
    <w:rsid w:val="007E0717"/>
    <w:rPr>
      <w:rFonts w:ascii="Tahoma" w:hAnsi="Tahoma" w:cs="Tahoma"/>
      <w:sz w:val="16"/>
      <w:szCs w:val="16"/>
    </w:rPr>
  </w:style>
  <w:style w:type="character" w:customStyle="1" w:styleId="BalloonTextChar">
    <w:name w:val="Balloon Text Char"/>
    <w:basedOn w:val="DefaultParagraphFont"/>
    <w:link w:val="BalloonText"/>
    <w:rsid w:val="007E0717"/>
    <w:rPr>
      <w:rFonts w:ascii="Tahoma" w:hAnsi="Tahoma" w:cs="Tahoma"/>
      <w:sz w:val="16"/>
      <w:szCs w:val="16"/>
      <w:lang w:val="en-AU" w:eastAsia="en-US"/>
    </w:rPr>
  </w:style>
  <w:style w:type="paragraph" w:styleId="NormalWeb">
    <w:name w:val="Normal (Web)"/>
    <w:basedOn w:val="Normal"/>
    <w:uiPriority w:val="99"/>
    <w:unhideWhenUsed/>
    <w:rsid w:val="00C73AF6"/>
    <w:pPr>
      <w:spacing w:before="100" w:beforeAutospacing="1" w:after="100" w:afterAutospacing="1"/>
    </w:pPr>
    <w:rPr>
      <w:sz w:val="24"/>
      <w:szCs w:val="24"/>
      <w:lang w:val="en-GB" w:eastAsia="en-GB"/>
    </w:rPr>
  </w:style>
  <w:style w:type="character" w:customStyle="1" w:styleId="apple-converted-space">
    <w:name w:val="apple-converted-space"/>
    <w:basedOn w:val="DefaultParagraphFont"/>
    <w:rsid w:val="00C73AF6"/>
  </w:style>
  <w:style w:type="table" w:styleId="MediumShading1-Accent1">
    <w:name w:val="Medium Shading 1 Accent 1"/>
    <w:basedOn w:val="TableNormal"/>
    <w:uiPriority w:val="63"/>
    <w:rsid w:val="001B1D86"/>
    <w:rPr>
      <w:rFonts w:asciiTheme="minorHAnsi" w:eastAsiaTheme="minorEastAsia" w:hAnsi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B1D86"/>
    <w:pPr>
      <w:ind w:left="720"/>
      <w:contextualSpacing/>
    </w:pPr>
    <w:rPr>
      <w:rFonts w:asciiTheme="minorHAnsi" w:eastAsiaTheme="minorEastAsia" w:hAnsiTheme="minorHAnsi"/>
      <w:sz w:val="24"/>
      <w:szCs w:val="24"/>
      <w:lang w:val="en-GB" w:eastAsia="en-GB"/>
    </w:rPr>
  </w:style>
  <w:style w:type="table" w:styleId="LightList-Accent5">
    <w:name w:val="Light List Accent 5"/>
    <w:basedOn w:val="TableNormal"/>
    <w:uiPriority w:val="61"/>
    <w:rsid w:val="001B1D86"/>
    <w:rPr>
      <w:rFonts w:asciiTheme="minorHAnsi" w:eastAsiaTheme="minorEastAsia" w:hAnsi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itleChar">
    <w:name w:val="Title Char"/>
    <w:link w:val="Title"/>
    <w:rsid w:val="007E1FF1"/>
    <w:rPr>
      <w:rFonts w:ascii="Comic Sans MS" w:hAnsi="Comic Sans MS"/>
      <w:b/>
      <w:bCs/>
      <w:sz w:val="22"/>
      <w:szCs w:val="24"/>
      <w:lang w:eastAsia="en-US"/>
    </w:rPr>
  </w:style>
  <w:style w:type="character" w:styleId="CommentReference">
    <w:name w:val="annotation reference"/>
    <w:basedOn w:val="DefaultParagraphFont"/>
    <w:rsid w:val="00C35CD3"/>
    <w:rPr>
      <w:sz w:val="16"/>
      <w:szCs w:val="16"/>
    </w:rPr>
  </w:style>
  <w:style w:type="paragraph" w:styleId="CommentText">
    <w:name w:val="annotation text"/>
    <w:basedOn w:val="Normal"/>
    <w:link w:val="CommentTextChar"/>
    <w:rsid w:val="00C35CD3"/>
    <w:rPr>
      <w:sz w:val="20"/>
    </w:rPr>
  </w:style>
  <w:style w:type="character" w:customStyle="1" w:styleId="CommentTextChar">
    <w:name w:val="Comment Text Char"/>
    <w:basedOn w:val="DefaultParagraphFont"/>
    <w:link w:val="CommentText"/>
    <w:rsid w:val="00C35CD3"/>
    <w:rPr>
      <w:lang w:val="en-AU" w:eastAsia="en-US"/>
    </w:rPr>
  </w:style>
  <w:style w:type="paragraph" w:styleId="CommentSubject">
    <w:name w:val="annotation subject"/>
    <w:basedOn w:val="CommentText"/>
    <w:next w:val="CommentText"/>
    <w:link w:val="CommentSubjectChar"/>
    <w:rsid w:val="00C35CD3"/>
    <w:rPr>
      <w:b/>
      <w:bCs/>
    </w:rPr>
  </w:style>
  <w:style w:type="character" w:customStyle="1" w:styleId="CommentSubjectChar">
    <w:name w:val="Comment Subject Char"/>
    <w:basedOn w:val="CommentTextChar"/>
    <w:link w:val="CommentSubject"/>
    <w:rsid w:val="00C35CD3"/>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59573">
      <w:bodyDiv w:val="1"/>
      <w:marLeft w:val="0"/>
      <w:marRight w:val="0"/>
      <w:marTop w:val="0"/>
      <w:marBottom w:val="0"/>
      <w:divBdr>
        <w:top w:val="none" w:sz="0" w:space="0" w:color="auto"/>
        <w:left w:val="none" w:sz="0" w:space="0" w:color="auto"/>
        <w:bottom w:val="none" w:sz="0" w:space="0" w:color="auto"/>
        <w:right w:val="none" w:sz="0" w:space="0" w:color="auto"/>
      </w:divBdr>
    </w:div>
    <w:div w:id="966661572">
      <w:bodyDiv w:val="1"/>
      <w:marLeft w:val="0"/>
      <w:marRight w:val="0"/>
      <w:marTop w:val="0"/>
      <w:marBottom w:val="0"/>
      <w:divBdr>
        <w:top w:val="none" w:sz="0" w:space="0" w:color="auto"/>
        <w:left w:val="none" w:sz="0" w:space="0" w:color="auto"/>
        <w:bottom w:val="none" w:sz="0" w:space="0" w:color="auto"/>
        <w:right w:val="none" w:sz="0" w:space="0" w:color="auto"/>
      </w:divBdr>
    </w:div>
    <w:div w:id="143925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ls.npsa.nhs.uk/ho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edicines.org.uk/emc/medicine/22376" TargetMode="External"/><Relationship Id="rId17" Type="http://schemas.openxmlformats.org/officeDocument/2006/relationships/hyperlink" Target="http://www.sudep.org" TargetMode="External"/><Relationship Id="rId2" Type="http://schemas.openxmlformats.org/officeDocument/2006/relationships/numbering" Target="numbering.xml"/><Relationship Id="rId16" Type="http://schemas.openxmlformats.org/officeDocument/2006/relationships/hyperlink" Target="http://www.ukti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ines.org.uk/emc/medicine/22376" TargetMode="External"/><Relationship Id="rId5" Type="http://schemas.openxmlformats.org/officeDocument/2006/relationships/settings" Target="settings.xml"/><Relationship Id="rId15" Type="http://schemas.openxmlformats.org/officeDocument/2006/relationships/hyperlink" Target="http://www.sabp.nhs.uk/moodhive" TargetMode="External"/><Relationship Id="rId23" Type="http://schemas.openxmlformats.org/officeDocument/2006/relationships/theme" Target="theme/theme1.xml"/><Relationship Id="rId10" Type="http://schemas.openxmlformats.org/officeDocument/2006/relationships/hyperlink" Target="http://www.medicinescomplete.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edicines.org.uk/emc/" TargetMode="External"/><Relationship Id="rId14" Type="http://schemas.openxmlformats.org/officeDocument/2006/relationships/hyperlink" Target="http://www.yellowcard.mhra.gov.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3C35-0033-42A6-948E-9709E186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1947</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FRAMEWORK  - SHARED CARE</vt:lpstr>
    </vt:vector>
  </TitlesOfParts>
  <Company>Croydon Health</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 SHARED CARE</dc:title>
  <dc:creator>Richard Brady</dc:creator>
  <cp:lastModifiedBy>Windows User</cp:lastModifiedBy>
  <cp:revision>4</cp:revision>
  <cp:lastPrinted>2007-01-25T13:02:00Z</cp:lastPrinted>
  <dcterms:created xsi:type="dcterms:W3CDTF">2015-04-21T17:13:00Z</dcterms:created>
  <dcterms:modified xsi:type="dcterms:W3CDTF">2015-04-22T11:25:00Z</dcterms:modified>
</cp:coreProperties>
</file>